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3ECD" w:rsidRPr="00B74630" w:rsidRDefault="004E3ECD" w:rsidP="00B74630">
      <w:pPr>
        <w:rPr>
          <w:rFonts w:ascii="微软雅黑" w:eastAsia="微软雅黑" w:hAnsi="微软雅黑"/>
        </w:rPr>
      </w:pPr>
    </w:p>
    <w:p w:rsidR="00B74630" w:rsidRPr="00B74630" w:rsidRDefault="00B74630" w:rsidP="00B74630">
      <w:pPr>
        <w:rPr>
          <w:rFonts w:ascii="微软雅黑" w:eastAsia="微软雅黑" w:hAnsi="微软雅黑"/>
        </w:rPr>
      </w:pPr>
    </w:p>
    <w:p w:rsidR="00B74630" w:rsidRPr="00B74630" w:rsidRDefault="00B74630" w:rsidP="00B74630">
      <w:pPr>
        <w:rPr>
          <w:rFonts w:ascii="微软雅黑" w:eastAsia="微软雅黑" w:hAnsi="微软雅黑"/>
        </w:rPr>
      </w:pPr>
    </w:p>
    <w:p w:rsidR="00B74630" w:rsidRPr="00B74630" w:rsidRDefault="00B74630" w:rsidP="00B74630">
      <w:pPr>
        <w:rPr>
          <w:rFonts w:ascii="微软雅黑" w:eastAsia="微软雅黑" w:hAnsi="微软雅黑"/>
        </w:rPr>
      </w:pPr>
    </w:p>
    <w:p w:rsidR="00B74630" w:rsidRPr="00B74630" w:rsidRDefault="00B74630" w:rsidP="00B74630">
      <w:pPr>
        <w:jc w:val="center"/>
        <w:rPr>
          <w:rFonts w:ascii="微软雅黑" w:eastAsia="微软雅黑" w:hAnsi="微软雅黑"/>
        </w:rPr>
      </w:pPr>
    </w:p>
    <w:p w:rsidR="00B74630" w:rsidRPr="00B74630" w:rsidRDefault="00B74630" w:rsidP="00B74630">
      <w:pPr>
        <w:jc w:val="center"/>
        <w:rPr>
          <w:rFonts w:ascii="微软雅黑" w:eastAsia="微软雅黑" w:hAnsi="微软雅黑"/>
          <w:sz w:val="32"/>
          <w:szCs w:val="32"/>
        </w:rPr>
      </w:pPr>
      <w:r w:rsidRPr="00B74630">
        <w:rPr>
          <w:rFonts w:ascii="微软雅黑" w:eastAsia="微软雅黑" w:hAnsi="微软雅黑"/>
          <w:sz w:val="32"/>
          <w:szCs w:val="32"/>
        </w:rPr>
        <w:t>广东先导稀贵金属材料有限公司</w:t>
      </w:r>
    </w:p>
    <w:p w:rsidR="00B74630" w:rsidRDefault="00B74630" w:rsidP="00B74630">
      <w:pPr>
        <w:jc w:val="center"/>
        <w:rPr>
          <w:rFonts w:ascii="微软雅黑" w:eastAsia="微软雅黑" w:hAnsi="微软雅黑"/>
          <w:sz w:val="28"/>
          <w:szCs w:val="32"/>
        </w:rPr>
      </w:pPr>
    </w:p>
    <w:p w:rsidR="00B74630" w:rsidRDefault="00B74630" w:rsidP="00B74630">
      <w:pPr>
        <w:jc w:val="center"/>
        <w:rPr>
          <w:rFonts w:ascii="微软雅黑" w:eastAsia="微软雅黑" w:hAnsi="微软雅黑"/>
          <w:sz w:val="28"/>
          <w:szCs w:val="32"/>
        </w:rPr>
      </w:pPr>
    </w:p>
    <w:p w:rsidR="00B74630" w:rsidRDefault="00B74630" w:rsidP="00B74630">
      <w:pPr>
        <w:jc w:val="center"/>
        <w:rPr>
          <w:rFonts w:ascii="微软雅黑" w:eastAsia="微软雅黑" w:hAnsi="微软雅黑"/>
          <w:sz w:val="28"/>
          <w:szCs w:val="32"/>
        </w:rPr>
      </w:pPr>
    </w:p>
    <w:p w:rsidR="00B74630" w:rsidRDefault="00B74630" w:rsidP="00B74630">
      <w:pPr>
        <w:jc w:val="center"/>
        <w:rPr>
          <w:rFonts w:ascii="微软雅黑" w:eastAsia="微软雅黑" w:hAnsi="微软雅黑"/>
          <w:sz w:val="36"/>
          <w:szCs w:val="32"/>
        </w:rPr>
      </w:pPr>
      <w:r w:rsidRPr="00B74630">
        <w:rPr>
          <w:rFonts w:ascii="微软雅黑" w:eastAsia="微软雅黑" w:hAnsi="微软雅黑"/>
          <w:sz w:val="36"/>
          <w:szCs w:val="32"/>
        </w:rPr>
        <w:t>2024年</w:t>
      </w:r>
      <w:r>
        <w:rPr>
          <w:rFonts w:ascii="微软雅黑" w:eastAsia="微软雅黑" w:hAnsi="微软雅黑"/>
          <w:sz w:val="36"/>
          <w:szCs w:val="32"/>
        </w:rPr>
        <w:t>度</w:t>
      </w:r>
      <w:r w:rsidRPr="00B74630">
        <w:rPr>
          <w:rFonts w:ascii="微软雅黑" w:eastAsia="微软雅黑" w:hAnsi="微软雅黑" w:hint="eastAsia"/>
          <w:sz w:val="36"/>
          <w:szCs w:val="32"/>
        </w:rPr>
        <w:t>矿物</w:t>
      </w:r>
      <w:r w:rsidRPr="00B74630">
        <w:rPr>
          <w:rFonts w:ascii="微软雅黑" w:eastAsia="微软雅黑" w:hAnsi="微软雅黑"/>
          <w:sz w:val="36"/>
          <w:szCs w:val="32"/>
        </w:rPr>
        <w:t>供应链尽职管理报告</w:t>
      </w:r>
    </w:p>
    <w:p w:rsidR="00B74630" w:rsidRDefault="00B74630" w:rsidP="00B74630">
      <w:pPr>
        <w:jc w:val="center"/>
        <w:rPr>
          <w:rFonts w:ascii="微软雅黑" w:eastAsia="微软雅黑" w:hAnsi="微软雅黑"/>
          <w:sz w:val="28"/>
          <w:szCs w:val="32"/>
        </w:rPr>
      </w:pPr>
      <w:r>
        <w:rPr>
          <w:rFonts w:ascii="微软雅黑" w:eastAsia="微软雅黑" w:hAnsi="微软雅黑"/>
          <w:sz w:val="28"/>
          <w:szCs w:val="32"/>
        </w:rPr>
        <w:t>（</w:t>
      </w:r>
      <w:r>
        <w:rPr>
          <w:rFonts w:ascii="微软雅黑" w:eastAsia="微软雅黑" w:hAnsi="微软雅黑" w:hint="eastAsia"/>
          <w:sz w:val="28"/>
          <w:szCs w:val="32"/>
        </w:rPr>
        <w:t>2</w:t>
      </w:r>
      <w:r>
        <w:rPr>
          <w:rFonts w:ascii="微软雅黑" w:eastAsia="微软雅黑" w:hAnsi="微软雅黑"/>
          <w:sz w:val="28"/>
          <w:szCs w:val="32"/>
        </w:rPr>
        <w:t>023/10/01-2024/09/30）</w:t>
      </w:r>
    </w:p>
    <w:p w:rsidR="00B74630" w:rsidRDefault="00B74630" w:rsidP="00B74630">
      <w:pPr>
        <w:jc w:val="center"/>
        <w:rPr>
          <w:rFonts w:ascii="微软雅黑" w:eastAsia="微软雅黑" w:hAnsi="微软雅黑"/>
          <w:sz w:val="28"/>
          <w:szCs w:val="32"/>
        </w:rPr>
      </w:pPr>
    </w:p>
    <w:p w:rsidR="00B74630" w:rsidRDefault="00B74630" w:rsidP="00B74630">
      <w:pPr>
        <w:jc w:val="center"/>
        <w:rPr>
          <w:rFonts w:ascii="微软雅黑" w:eastAsia="微软雅黑" w:hAnsi="微软雅黑"/>
          <w:sz w:val="28"/>
          <w:szCs w:val="32"/>
        </w:rPr>
      </w:pPr>
    </w:p>
    <w:p w:rsidR="00B74630" w:rsidRDefault="00B74630" w:rsidP="00B74630">
      <w:pPr>
        <w:jc w:val="center"/>
        <w:rPr>
          <w:rFonts w:ascii="微软雅黑" w:eastAsia="微软雅黑" w:hAnsi="微软雅黑"/>
          <w:sz w:val="28"/>
          <w:szCs w:val="32"/>
        </w:rPr>
      </w:pPr>
    </w:p>
    <w:p w:rsidR="00B74630" w:rsidRDefault="00B74630" w:rsidP="00B74630">
      <w:pPr>
        <w:jc w:val="center"/>
        <w:rPr>
          <w:rFonts w:ascii="微软雅黑" w:eastAsia="微软雅黑" w:hAnsi="微软雅黑"/>
          <w:sz w:val="28"/>
          <w:szCs w:val="32"/>
        </w:rPr>
      </w:pPr>
    </w:p>
    <w:p w:rsidR="00B74630" w:rsidRDefault="00B74630" w:rsidP="00B74630">
      <w:pPr>
        <w:jc w:val="center"/>
        <w:rPr>
          <w:rFonts w:ascii="微软雅黑" w:eastAsia="微软雅黑" w:hAnsi="微软雅黑"/>
          <w:sz w:val="28"/>
          <w:szCs w:val="32"/>
        </w:rPr>
      </w:pPr>
    </w:p>
    <w:p w:rsidR="00B74630" w:rsidRDefault="00B74630" w:rsidP="00B74630">
      <w:pPr>
        <w:jc w:val="center"/>
        <w:rPr>
          <w:rFonts w:ascii="微软雅黑" w:eastAsia="微软雅黑" w:hAnsi="微软雅黑"/>
          <w:sz w:val="28"/>
          <w:szCs w:val="32"/>
        </w:rPr>
      </w:pPr>
    </w:p>
    <w:p w:rsidR="00B74630" w:rsidRDefault="00B74630" w:rsidP="00B74630">
      <w:pPr>
        <w:jc w:val="center"/>
        <w:rPr>
          <w:rFonts w:ascii="微软雅黑" w:eastAsia="微软雅黑" w:hAnsi="微软雅黑"/>
          <w:sz w:val="28"/>
          <w:szCs w:val="32"/>
        </w:rPr>
      </w:pPr>
    </w:p>
    <w:p w:rsidR="00B74630" w:rsidRDefault="00B74630" w:rsidP="00B74630">
      <w:pPr>
        <w:jc w:val="center"/>
        <w:rPr>
          <w:rFonts w:ascii="微软雅黑" w:eastAsia="微软雅黑" w:hAnsi="微软雅黑"/>
          <w:sz w:val="28"/>
          <w:szCs w:val="32"/>
        </w:rPr>
      </w:pPr>
    </w:p>
    <w:p w:rsidR="00B74630" w:rsidRDefault="00B74630" w:rsidP="00B74630">
      <w:pPr>
        <w:jc w:val="center"/>
        <w:rPr>
          <w:rFonts w:ascii="微软雅黑" w:eastAsia="微软雅黑" w:hAnsi="微软雅黑"/>
          <w:sz w:val="28"/>
          <w:szCs w:val="32"/>
        </w:rPr>
      </w:pPr>
    </w:p>
    <w:p w:rsidR="00B74630" w:rsidRDefault="00B74630" w:rsidP="00B74630">
      <w:pPr>
        <w:jc w:val="center"/>
        <w:rPr>
          <w:rFonts w:ascii="微软雅黑" w:eastAsia="微软雅黑" w:hAnsi="微软雅黑"/>
          <w:sz w:val="28"/>
          <w:szCs w:val="32"/>
        </w:rPr>
      </w:pPr>
    </w:p>
    <w:p w:rsidR="00B74630" w:rsidRDefault="00B74630" w:rsidP="00B74630">
      <w:pPr>
        <w:jc w:val="center"/>
        <w:rPr>
          <w:rFonts w:ascii="微软雅黑" w:eastAsia="微软雅黑" w:hAnsi="微软雅黑"/>
          <w:sz w:val="28"/>
          <w:szCs w:val="32"/>
        </w:rPr>
      </w:pPr>
    </w:p>
    <w:p w:rsidR="00792EC0" w:rsidRDefault="00792EC0" w:rsidP="00B74630">
      <w:pPr>
        <w:jc w:val="center"/>
        <w:rPr>
          <w:rFonts w:ascii="微软雅黑" w:eastAsia="微软雅黑" w:hAnsi="微软雅黑"/>
          <w:sz w:val="28"/>
          <w:szCs w:val="32"/>
        </w:rPr>
      </w:pPr>
    </w:p>
    <w:p w:rsidR="00B74630" w:rsidRDefault="00B74630" w:rsidP="00B74630">
      <w:pPr>
        <w:jc w:val="center"/>
        <w:rPr>
          <w:rFonts w:ascii="微软雅黑" w:eastAsia="微软雅黑" w:hAnsi="微软雅黑"/>
          <w:sz w:val="28"/>
          <w:szCs w:val="32"/>
        </w:rPr>
      </w:pPr>
    </w:p>
    <w:p w:rsidR="00B74630" w:rsidRPr="00D3035B" w:rsidRDefault="00B74630" w:rsidP="00B74630">
      <w:pPr>
        <w:pStyle w:val="a5"/>
        <w:numPr>
          <w:ilvl w:val="0"/>
          <w:numId w:val="1"/>
        </w:numPr>
        <w:ind w:firstLineChars="0"/>
        <w:jc w:val="left"/>
        <w:rPr>
          <w:rFonts w:ascii="微软雅黑" w:eastAsia="微软雅黑" w:hAnsi="微软雅黑"/>
          <w:b/>
          <w:sz w:val="24"/>
          <w:szCs w:val="24"/>
        </w:rPr>
      </w:pPr>
      <w:r w:rsidRPr="00D3035B">
        <w:rPr>
          <w:rFonts w:ascii="微软雅黑" w:eastAsia="微软雅黑" w:hAnsi="微软雅黑" w:hint="eastAsia"/>
          <w:b/>
          <w:sz w:val="24"/>
          <w:szCs w:val="24"/>
        </w:rPr>
        <w:lastRenderedPageBreak/>
        <w:t>报告范围</w:t>
      </w:r>
    </w:p>
    <w:p w:rsidR="00B74630" w:rsidRPr="00B74630" w:rsidRDefault="00B74630" w:rsidP="00B74630">
      <w:pPr>
        <w:autoSpaceDE w:val="0"/>
        <w:autoSpaceDN w:val="0"/>
        <w:adjustRightInd w:val="0"/>
        <w:ind w:firstLineChars="236" w:firstLine="566"/>
        <w:jc w:val="left"/>
        <w:rPr>
          <w:rFonts w:ascii="微软雅黑" w:eastAsia="微软雅黑" w:hAnsi="微软雅黑" w:cs="FangSong"/>
          <w:kern w:val="0"/>
          <w:sz w:val="24"/>
          <w:szCs w:val="24"/>
        </w:rPr>
      </w:pPr>
      <w:r w:rsidRPr="00B74630">
        <w:rPr>
          <w:rFonts w:ascii="微软雅黑" w:eastAsia="微软雅黑" w:hAnsi="微软雅黑" w:cs="FangSong" w:hint="eastAsia"/>
          <w:kern w:val="0"/>
          <w:sz w:val="24"/>
          <w:szCs w:val="24"/>
        </w:rPr>
        <w:t>本报告是</w:t>
      </w:r>
      <w:r>
        <w:rPr>
          <w:rFonts w:ascii="微软雅黑" w:eastAsia="微软雅黑" w:hAnsi="微软雅黑" w:cs="FangSong" w:hint="eastAsia"/>
          <w:kern w:val="0"/>
          <w:sz w:val="24"/>
          <w:szCs w:val="24"/>
        </w:rPr>
        <w:t>广东先导稀贵金属材料</w:t>
      </w:r>
      <w:r w:rsidRPr="00B74630">
        <w:rPr>
          <w:rFonts w:ascii="微软雅黑" w:eastAsia="微软雅黑" w:hAnsi="微软雅黑" w:cs="FangSong" w:hint="eastAsia"/>
          <w:kern w:val="0"/>
          <w:sz w:val="24"/>
          <w:szCs w:val="24"/>
        </w:rPr>
        <w:t>有限公司发布的</w:t>
      </w:r>
      <w:r w:rsidRPr="00B74630">
        <w:rPr>
          <w:rFonts w:ascii="微软雅黑" w:eastAsia="微软雅黑" w:hAnsi="微软雅黑" w:cs="FangSong"/>
          <w:kern w:val="0"/>
          <w:sz w:val="24"/>
          <w:szCs w:val="24"/>
        </w:rPr>
        <w:t>202</w:t>
      </w:r>
      <w:r>
        <w:rPr>
          <w:rFonts w:ascii="微软雅黑" w:eastAsia="微软雅黑" w:hAnsi="微软雅黑" w:cs="FangSong"/>
          <w:kern w:val="0"/>
          <w:sz w:val="24"/>
          <w:szCs w:val="24"/>
        </w:rPr>
        <w:t>4</w:t>
      </w:r>
      <w:r w:rsidRPr="00B74630">
        <w:rPr>
          <w:rFonts w:ascii="微软雅黑" w:eastAsia="微软雅黑" w:hAnsi="微软雅黑" w:cs="FangSong" w:hint="eastAsia"/>
          <w:kern w:val="0"/>
          <w:sz w:val="24"/>
          <w:szCs w:val="24"/>
        </w:rPr>
        <w:t>年度</w:t>
      </w:r>
      <w:r>
        <w:rPr>
          <w:rFonts w:ascii="微软雅黑" w:eastAsia="微软雅黑" w:hAnsi="微软雅黑" w:cs="FangSong" w:hint="eastAsia"/>
          <w:kern w:val="0"/>
          <w:sz w:val="24"/>
          <w:szCs w:val="24"/>
        </w:rPr>
        <w:t>黄金、钯、</w:t>
      </w:r>
      <w:proofErr w:type="gramStart"/>
      <w:r>
        <w:rPr>
          <w:rFonts w:ascii="微软雅黑" w:eastAsia="微软雅黑" w:hAnsi="微软雅黑" w:cs="FangSong" w:hint="eastAsia"/>
          <w:kern w:val="0"/>
          <w:sz w:val="24"/>
          <w:szCs w:val="24"/>
        </w:rPr>
        <w:t>铂</w:t>
      </w:r>
      <w:r w:rsidRPr="00B74630">
        <w:rPr>
          <w:rFonts w:ascii="微软雅黑" w:eastAsia="微软雅黑" w:hAnsi="微软雅黑" w:cs="FangSong" w:hint="eastAsia"/>
          <w:kern w:val="0"/>
          <w:sz w:val="24"/>
          <w:szCs w:val="24"/>
        </w:rPr>
        <w:t>供应</w:t>
      </w:r>
      <w:proofErr w:type="gramEnd"/>
      <w:r w:rsidRPr="00B74630">
        <w:rPr>
          <w:rFonts w:ascii="微软雅黑" w:eastAsia="微软雅黑" w:hAnsi="微软雅黑" w:cs="FangSong" w:hint="eastAsia"/>
          <w:kern w:val="0"/>
          <w:sz w:val="24"/>
          <w:szCs w:val="24"/>
        </w:rPr>
        <w:t>链尽职管理报告，信息和数据主要涵盖了</w:t>
      </w:r>
      <w:r>
        <w:rPr>
          <w:rFonts w:ascii="微软雅黑" w:eastAsia="微软雅黑" w:hAnsi="微软雅黑" w:cs="FangSong"/>
          <w:kern w:val="0"/>
          <w:sz w:val="24"/>
          <w:szCs w:val="24"/>
        </w:rPr>
        <w:t>2023</w:t>
      </w:r>
      <w:r w:rsidRPr="00B74630">
        <w:rPr>
          <w:rFonts w:ascii="微软雅黑" w:eastAsia="微软雅黑" w:hAnsi="微软雅黑" w:cs="FangSong" w:hint="eastAsia"/>
          <w:kern w:val="0"/>
          <w:sz w:val="24"/>
          <w:szCs w:val="24"/>
        </w:rPr>
        <w:t>年</w:t>
      </w:r>
      <w:r>
        <w:rPr>
          <w:rFonts w:ascii="微软雅黑" w:eastAsia="微软雅黑" w:hAnsi="微软雅黑" w:cs="FangSong"/>
          <w:kern w:val="0"/>
          <w:sz w:val="24"/>
          <w:szCs w:val="24"/>
        </w:rPr>
        <w:t>10</w:t>
      </w:r>
      <w:r w:rsidRPr="00B74630">
        <w:rPr>
          <w:rFonts w:ascii="微软雅黑" w:eastAsia="微软雅黑" w:hAnsi="微软雅黑" w:cs="FangSong" w:hint="eastAsia"/>
          <w:kern w:val="0"/>
          <w:sz w:val="24"/>
          <w:szCs w:val="24"/>
        </w:rPr>
        <w:t>月</w:t>
      </w:r>
      <w:r>
        <w:rPr>
          <w:rFonts w:ascii="微软雅黑" w:eastAsia="微软雅黑" w:hAnsi="微软雅黑" w:cs="FangSong"/>
          <w:kern w:val="0"/>
          <w:sz w:val="24"/>
          <w:szCs w:val="24"/>
        </w:rPr>
        <w:t>01</w:t>
      </w:r>
      <w:r w:rsidRPr="00B74630">
        <w:rPr>
          <w:rFonts w:ascii="微软雅黑" w:eastAsia="微软雅黑" w:hAnsi="微软雅黑" w:cs="FangSong" w:hint="eastAsia"/>
          <w:kern w:val="0"/>
          <w:sz w:val="24"/>
          <w:szCs w:val="24"/>
        </w:rPr>
        <w:t>日至</w:t>
      </w:r>
      <w:r w:rsidRPr="00B74630">
        <w:rPr>
          <w:rFonts w:ascii="微软雅黑" w:eastAsia="微软雅黑" w:hAnsi="微软雅黑" w:cs="FangSong"/>
          <w:kern w:val="0"/>
          <w:sz w:val="24"/>
          <w:szCs w:val="24"/>
        </w:rPr>
        <w:t>202</w:t>
      </w:r>
      <w:r>
        <w:rPr>
          <w:rFonts w:ascii="微软雅黑" w:eastAsia="微软雅黑" w:hAnsi="微软雅黑" w:cs="FangSong"/>
          <w:kern w:val="0"/>
          <w:sz w:val="24"/>
          <w:szCs w:val="24"/>
        </w:rPr>
        <w:t>4</w:t>
      </w:r>
      <w:r w:rsidRPr="00B74630">
        <w:rPr>
          <w:rFonts w:ascii="微软雅黑" w:eastAsia="微软雅黑" w:hAnsi="微软雅黑" w:cs="FangSong" w:hint="eastAsia"/>
          <w:kern w:val="0"/>
          <w:sz w:val="24"/>
          <w:szCs w:val="24"/>
        </w:rPr>
        <w:t>年</w:t>
      </w:r>
      <w:r>
        <w:rPr>
          <w:rFonts w:ascii="微软雅黑" w:eastAsia="微软雅黑" w:hAnsi="微软雅黑" w:cs="FangSong"/>
          <w:kern w:val="0"/>
          <w:sz w:val="24"/>
          <w:szCs w:val="24"/>
        </w:rPr>
        <w:t>09</w:t>
      </w:r>
      <w:r w:rsidRPr="00B74630">
        <w:rPr>
          <w:rFonts w:ascii="微软雅黑" w:eastAsia="微软雅黑" w:hAnsi="微软雅黑" w:cs="FangSong" w:hint="eastAsia"/>
          <w:kern w:val="0"/>
          <w:sz w:val="24"/>
          <w:szCs w:val="24"/>
        </w:rPr>
        <w:t>月</w:t>
      </w:r>
      <w:r w:rsidRPr="00B74630">
        <w:rPr>
          <w:rFonts w:ascii="微软雅黑" w:eastAsia="微软雅黑" w:hAnsi="微软雅黑" w:cs="FangSong"/>
          <w:kern w:val="0"/>
          <w:sz w:val="24"/>
          <w:szCs w:val="24"/>
        </w:rPr>
        <w:t>3</w:t>
      </w:r>
      <w:r>
        <w:rPr>
          <w:rFonts w:ascii="微软雅黑" w:eastAsia="微软雅黑" w:hAnsi="微软雅黑" w:cs="FangSong"/>
          <w:kern w:val="0"/>
          <w:sz w:val="24"/>
          <w:szCs w:val="24"/>
        </w:rPr>
        <w:t>0</w:t>
      </w:r>
      <w:r w:rsidRPr="00B74630">
        <w:rPr>
          <w:rFonts w:ascii="微软雅黑" w:eastAsia="微软雅黑" w:hAnsi="微软雅黑" w:cs="FangSong" w:hint="eastAsia"/>
          <w:kern w:val="0"/>
          <w:sz w:val="24"/>
          <w:szCs w:val="24"/>
        </w:rPr>
        <w:t>日期间公司</w:t>
      </w:r>
      <w:r>
        <w:rPr>
          <w:rFonts w:ascii="微软雅黑" w:eastAsia="微软雅黑" w:hAnsi="微软雅黑" w:cs="FangSong" w:hint="eastAsia"/>
          <w:kern w:val="0"/>
          <w:sz w:val="24"/>
          <w:szCs w:val="24"/>
        </w:rPr>
        <w:t>黄金、钯、</w:t>
      </w:r>
      <w:proofErr w:type="gramStart"/>
      <w:r>
        <w:rPr>
          <w:rFonts w:ascii="微软雅黑" w:eastAsia="微软雅黑" w:hAnsi="微软雅黑" w:cs="FangSong" w:hint="eastAsia"/>
          <w:kern w:val="0"/>
          <w:sz w:val="24"/>
          <w:szCs w:val="24"/>
        </w:rPr>
        <w:t>铂</w:t>
      </w:r>
      <w:r w:rsidRPr="00B74630">
        <w:rPr>
          <w:rFonts w:ascii="微软雅黑" w:eastAsia="微软雅黑" w:hAnsi="微软雅黑" w:cs="FangSong" w:hint="eastAsia"/>
          <w:kern w:val="0"/>
          <w:sz w:val="24"/>
          <w:szCs w:val="24"/>
        </w:rPr>
        <w:t>供应</w:t>
      </w:r>
      <w:proofErr w:type="gramEnd"/>
      <w:r w:rsidRPr="00B74630">
        <w:rPr>
          <w:rFonts w:ascii="微软雅黑" w:eastAsia="微软雅黑" w:hAnsi="微软雅黑" w:cs="FangSong" w:hint="eastAsia"/>
          <w:kern w:val="0"/>
          <w:sz w:val="24"/>
          <w:szCs w:val="24"/>
        </w:rPr>
        <w:t>链的各项尽职管理实践活动。</w:t>
      </w:r>
    </w:p>
    <w:p w:rsidR="00B74630" w:rsidRPr="00D3035B" w:rsidRDefault="00B74630" w:rsidP="00B74630">
      <w:pPr>
        <w:pStyle w:val="a5"/>
        <w:numPr>
          <w:ilvl w:val="0"/>
          <w:numId w:val="1"/>
        </w:numPr>
        <w:ind w:firstLineChars="0"/>
        <w:jc w:val="left"/>
        <w:rPr>
          <w:rFonts w:ascii="微软雅黑" w:eastAsia="微软雅黑" w:hAnsi="微软雅黑"/>
          <w:b/>
          <w:sz w:val="24"/>
          <w:szCs w:val="24"/>
        </w:rPr>
      </w:pPr>
      <w:r w:rsidRPr="00D3035B">
        <w:rPr>
          <w:rFonts w:ascii="微软雅黑" w:eastAsia="微软雅黑" w:hAnsi="微软雅黑"/>
          <w:b/>
          <w:sz w:val="24"/>
          <w:szCs w:val="24"/>
        </w:rPr>
        <w:t>编制原则</w:t>
      </w:r>
    </w:p>
    <w:p w:rsidR="00B41B8D" w:rsidRPr="00B41B8D" w:rsidRDefault="00B41B8D" w:rsidP="00D3035B">
      <w:pPr>
        <w:autoSpaceDE w:val="0"/>
        <w:autoSpaceDN w:val="0"/>
        <w:adjustRightInd w:val="0"/>
        <w:ind w:firstLineChars="236" w:firstLine="566"/>
        <w:jc w:val="left"/>
        <w:rPr>
          <w:rFonts w:ascii="微软雅黑" w:eastAsia="微软雅黑" w:hAnsi="微软雅黑" w:cs="FangSong"/>
          <w:kern w:val="0"/>
          <w:sz w:val="24"/>
          <w:szCs w:val="24"/>
        </w:rPr>
      </w:pPr>
      <w:r w:rsidRPr="00B41B8D">
        <w:rPr>
          <w:rFonts w:ascii="微软雅黑" w:eastAsia="微软雅黑" w:hAnsi="微软雅黑" w:cs="FangSong" w:hint="eastAsia"/>
          <w:kern w:val="0"/>
          <w:sz w:val="24"/>
          <w:szCs w:val="24"/>
        </w:rPr>
        <w:t>本报告的</w:t>
      </w:r>
      <w:r w:rsidR="00D3035B">
        <w:rPr>
          <w:rFonts w:ascii="微软雅黑" w:eastAsia="微软雅黑" w:hAnsi="微软雅黑" w:cs="FangSong" w:hint="eastAsia"/>
          <w:kern w:val="0"/>
          <w:sz w:val="24"/>
          <w:szCs w:val="24"/>
        </w:rPr>
        <w:t>黄金、钯、</w:t>
      </w:r>
      <w:proofErr w:type="gramStart"/>
      <w:r w:rsidR="00D3035B">
        <w:rPr>
          <w:rFonts w:ascii="微软雅黑" w:eastAsia="微软雅黑" w:hAnsi="微软雅黑" w:cs="FangSong" w:hint="eastAsia"/>
          <w:kern w:val="0"/>
          <w:sz w:val="24"/>
          <w:szCs w:val="24"/>
        </w:rPr>
        <w:t>铂</w:t>
      </w:r>
      <w:r w:rsidR="00D3035B" w:rsidRPr="00D3035B">
        <w:rPr>
          <w:rFonts w:ascii="微软雅黑" w:eastAsia="微软雅黑" w:hAnsi="微软雅黑" w:cs="FangSong" w:hint="eastAsia"/>
          <w:kern w:val="0"/>
          <w:sz w:val="24"/>
          <w:szCs w:val="24"/>
        </w:rPr>
        <w:t>供应</w:t>
      </w:r>
      <w:proofErr w:type="gramEnd"/>
      <w:r w:rsidR="00D3035B" w:rsidRPr="00D3035B">
        <w:rPr>
          <w:rFonts w:ascii="微软雅黑" w:eastAsia="微软雅黑" w:hAnsi="微软雅黑" w:cs="FangSong" w:hint="eastAsia"/>
          <w:kern w:val="0"/>
          <w:sz w:val="24"/>
          <w:szCs w:val="24"/>
        </w:rPr>
        <w:t>链尽职管理实施对象是《中国矿产供应链尽职管理指南》、《</w:t>
      </w:r>
      <w:r w:rsidR="00D3035B" w:rsidRPr="00D3035B">
        <w:rPr>
          <w:rFonts w:ascii="微软雅黑" w:eastAsia="微软雅黑" w:hAnsi="微软雅黑" w:cs="FangSong"/>
          <w:kern w:val="0"/>
          <w:sz w:val="24"/>
          <w:szCs w:val="24"/>
        </w:rPr>
        <w:t>经济合作与发展组织关于来自受冲突影响和高风险区域的矿石的负责任供应链尽职调查指南</w:t>
      </w:r>
      <w:r w:rsidR="00D3035B" w:rsidRPr="00D3035B">
        <w:rPr>
          <w:rFonts w:ascii="微软雅黑" w:eastAsia="微软雅黑" w:hAnsi="微软雅黑" w:cs="FangSong" w:hint="eastAsia"/>
          <w:kern w:val="0"/>
          <w:sz w:val="24"/>
          <w:szCs w:val="24"/>
        </w:rPr>
        <w:t>》（第三版）、《责任商业联盟行为准则》的上游供应商，报告参考了实施《中国矿产供应链尽职管理指南》、《</w:t>
      </w:r>
      <w:r w:rsidR="00D3035B" w:rsidRPr="00D3035B">
        <w:rPr>
          <w:rFonts w:ascii="微软雅黑" w:eastAsia="微软雅黑" w:hAnsi="微软雅黑" w:cs="FangSong"/>
          <w:kern w:val="0"/>
          <w:sz w:val="24"/>
          <w:szCs w:val="24"/>
        </w:rPr>
        <w:t>经济合作与发展组织关于来自受冲突影响和高风险区域的矿石的负责任供应链尽职调查指南</w:t>
      </w:r>
      <w:r w:rsidR="00D3035B" w:rsidRPr="00D3035B">
        <w:rPr>
          <w:rFonts w:ascii="微软雅黑" w:eastAsia="微软雅黑" w:hAnsi="微软雅黑" w:cs="FangSong" w:hint="eastAsia"/>
          <w:kern w:val="0"/>
          <w:sz w:val="24"/>
          <w:szCs w:val="24"/>
        </w:rPr>
        <w:t>》（第三版）的上游供应商对报告大纲的要求并结合了公司的供应</w:t>
      </w:r>
      <w:proofErr w:type="gramStart"/>
      <w:r w:rsidR="00D3035B" w:rsidRPr="00D3035B">
        <w:rPr>
          <w:rFonts w:ascii="微软雅黑" w:eastAsia="微软雅黑" w:hAnsi="微软雅黑" w:cs="FangSong" w:hint="eastAsia"/>
          <w:kern w:val="0"/>
          <w:sz w:val="24"/>
          <w:szCs w:val="24"/>
        </w:rPr>
        <w:t>链实践</w:t>
      </w:r>
      <w:proofErr w:type="gramEnd"/>
      <w:r w:rsidR="00D3035B" w:rsidRPr="00D3035B">
        <w:rPr>
          <w:rFonts w:ascii="微软雅黑" w:eastAsia="微软雅黑" w:hAnsi="微软雅黑" w:cs="FangSong" w:hint="eastAsia"/>
          <w:kern w:val="0"/>
          <w:sz w:val="24"/>
          <w:szCs w:val="24"/>
        </w:rPr>
        <w:t>进行编制，符合《中国负责任矿产供应链尽职管理指南》、《经合组织关于来自受冲突和高风险区域的矿产的负责供应链尽职调查指南》的要求。</w:t>
      </w:r>
    </w:p>
    <w:p w:rsidR="00B74630" w:rsidRPr="00055443" w:rsidRDefault="00B74630" w:rsidP="00B41B8D">
      <w:pPr>
        <w:pStyle w:val="a5"/>
        <w:numPr>
          <w:ilvl w:val="0"/>
          <w:numId w:val="1"/>
        </w:numPr>
        <w:ind w:firstLineChars="0"/>
        <w:jc w:val="left"/>
        <w:rPr>
          <w:rFonts w:ascii="微软雅黑" w:eastAsia="微软雅黑" w:hAnsi="微软雅黑"/>
          <w:b/>
          <w:sz w:val="24"/>
          <w:szCs w:val="24"/>
        </w:rPr>
      </w:pPr>
      <w:r w:rsidRPr="00055443">
        <w:rPr>
          <w:rFonts w:ascii="微软雅黑" w:eastAsia="微软雅黑" w:hAnsi="微软雅黑"/>
          <w:b/>
          <w:sz w:val="24"/>
          <w:szCs w:val="24"/>
        </w:rPr>
        <w:t>发布方式</w:t>
      </w:r>
    </w:p>
    <w:p w:rsidR="00B41B8D" w:rsidRPr="00B41B8D" w:rsidRDefault="00D3035B" w:rsidP="00B41B8D">
      <w:pPr>
        <w:autoSpaceDE w:val="0"/>
        <w:autoSpaceDN w:val="0"/>
        <w:adjustRightInd w:val="0"/>
        <w:ind w:firstLineChars="236" w:firstLine="566"/>
        <w:jc w:val="left"/>
        <w:rPr>
          <w:rFonts w:ascii="微软雅黑" w:eastAsia="微软雅黑" w:hAnsi="微软雅黑" w:cs="FangSong"/>
          <w:kern w:val="0"/>
          <w:sz w:val="24"/>
          <w:szCs w:val="24"/>
        </w:rPr>
      </w:pPr>
      <w:r>
        <w:rPr>
          <w:rFonts w:ascii="微软雅黑" w:eastAsia="微软雅黑" w:hAnsi="微软雅黑" w:cs="FangSong" w:hint="eastAsia"/>
          <w:kern w:val="0"/>
          <w:sz w:val="24"/>
          <w:szCs w:val="24"/>
        </w:rPr>
        <w:t>报告每年更新一次，并根据需要定期更新。</w:t>
      </w:r>
      <w:r w:rsidR="003E382D">
        <w:rPr>
          <w:rFonts w:ascii="微软雅黑" w:eastAsia="微软雅黑" w:hAnsi="微软雅黑" w:cs="FangSong" w:hint="eastAsia"/>
          <w:kern w:val="0"/>
          <w:sz w:val="24"/>
          <w:szCs w:val="24"/>
        </w:rPr>
        <w:t>可于</w:t>
      </w:r>
      <w:r>
        <w:rPr>
          <w:rFonts w:ascii="微软雅黑" w:eastAsia="微软雅黑" w:hAnsi="微软雅黑" w:cs="FangSong" w:hint="eastAsia"/>
          <w:kern w:val="0"/>
          <w:sz w:val="24"/>
          <w:szCs w:val="24"/>
        </w:rPr>
        <w:t>先导科技集团官网（</w:t>
      </w:r>
      <w:hyperlink r:id="rId8" w:history="1">
        <w:r w:rsidRPr="00753DFD">
          <w:rPr>
            <w:rStyle w:val="a6"/>
            <w:rFonts w:ascii="微软雅黑" w:eastAsia="微软雅黑" w:hAnsi="微软雅黑" w:cs="FangSong"/>
            <w:kern w:val="0"/>
            <w:sz w:val="24"/>
            <w:szCs w:val="24"/>
          </w:rPr>
          <w:t>https://www.vitalchem.com</w:t>
        </w:r>
      </w:hyperlink>
      <w:r>
        <w:rPr>
          <w:rFonts w:ascii="微软雅黑" w:eastAsia="微软雅黑" w:hAnsi="微软雅黑" w:cs="FangSong"/>
          <w:kern w:val="0"/>
          <w:sz w:val="24"/>
          <w:szCs w:val="24"/>
        </w:rPr>
        <w:t>）</w:t>
      </w:r>
      <w:r w:rsidR="003E382D">
        <w:rPr>
          <w:rFonts w:ascii="微软雅黑" w:eastAsia="微软雅黑" w:hAnsi="微软雅黑" w:cs="FangSong"/>
          <w:kern w:val="0"/>
          <w:sz w:val="24"/>
          <w:szCs w:val="24"/>
        </w:rPr>
        <w:t>查阅</w:t>
      </w:r>
      <w:r>
        <w:rPr>
          <w:rFonts w:ascii="微软雅黑" w:eastAsia="微软雅黑" w:hAnsi="微软雅黑" w:cs="FangSong"/>
          <w:kern w:val="0"/>
          <w:sz w:val="24"/>
          <w:szCs w:val="24"/>
        </w:rPr>
        <w:t>。</w:t>
      </w:r>
    </w:p>
    <w:p w:rsidR="00B74630" w:rsidRPr="00055443" w:rsidRDefault="00B74630" w:rsidP="00B74630">
      <w:pPr>
        <w:pStyle w:val="a5"/>
        <w:numPr>
          <w:ilvl w:val="0"/>
          <w:numId w:val="1"/>
        </w:numPr>
        <w:ind w:firstLineChars="0"/>
        <w:jc w:val="left"/>
        <w:rPr>
          <w:rFonts w:ascii="微软雅黑" w:eastAsia="微软雅黑" w:hAnsi="微软雅黑"/>
          <w:b/>
          <w:sz w:val="24"/>
          <w:szCs w:val="24"/>
        </w:rPr>
      </w:pPr>
      <w:r w:rsidRPr="00055443">
        <w:rPr>
          <w:rFonts w:ascii="微软雅黑" w:eastAsia="微软雅黑" w:hAnsi="微软雅黑"/>
          <w:b/>
          <w:sz w:val="24"/>
          <w:szCs w:val="24"/>
        </w:rPr>
        <w:t>公司概况</w:t>
      </w:r>
    </w:p>
    <w:p w:rsidR="00E92ADA" w:rsidRPr="00E92ADA" w:rsidRDefault="00E92ADA" w:rsidP="00E92ADA">
      <w:pPr>
        <w:autoSpaceDE w:val="0"/>
        <w:autoSpaceDN w:val="0"/>
        <w:adjustRightInd w:val="0"/>
        <w:ind w:firstLineChars="236" w:firstLine="566"/>
        <w:jc w:val="left"/>
        <w:rPr>
          <w:rFonts w:ascii="微软雅黑" w:eastAsia="微软雅黑" w:hAnsi="微软雅黑" w:cs="FangSong"/>
          <w:kern w:val="0"/>
          <w:sz w:val="24"/>
          <w:szCs w:val="24"/>
        </w:rPr>
      </w:pPr>
      <w:r w:rsidRPr="00E92ADA">
        <w:rPr>
          <w:rFonts w:ascii="微软雅黑" w:eastAsia="微软雅黑" w:hAnsi="微软雅黑" w:cs="FangSong" w:hint="eastAsia"/>
          <w:kern w:val="0"/>
          <w:sz w:val="24"/>
          <w:szCs w:val="24"/>
        </w:rPr>
        <w:t>广东先导稀贵金属材料有限公司成立于</w:t>
      </w:r>
      <w:r w:rsidRPr="00E92ADA">
        <w:rPr>
          <w:rFonts w:ascii="微软雅黑" w:eastAsia="微软雅黑" w:hAnsi="微软雅黑" w:cs="FangSong"/>
          <w:kern w:val="0"/>
          <w:sz w:val="24"/>
          <w:szCs w:val="24"/>
        </w:rPr>
        <w:t>2018</w:t>
      </w:r>
      <w:r w:rsidRPr="00E92ADA">
        <w:rPr>
          <w:rFonts w:ascii="微软雅黑" w:eastAsia="微软雅黑" w:hAnsi="微软雅黑" w:cs="FangSong" w:hint="eastAsia"/>
          <w:kern w:val="0"/>
          <w:sz w:val="24"/>
          <w:szCs w:val="24"/>
        </w:rPr>
        <w:t>年</w:t>
      </w:r>
      <w:r w:rsidRPr="00E92ADA">
        <w:rPr>
          <w:rFonts w:ascii="微软雅黑" w:eastAsia="微软雅黑" w:hAnsi="微软雅黑" w:cs="FangSong"/>
          <w:kern w:val="0"/>
          <w:sz w:val="24"/>
          <w:szCs w:val="24"/>
        </w:rPr>
        <w:t>10</w:t>
      </w:r>
      <w:r w:rsidRPr="00E92ADA">
        <w:rPr>
          <w:rFonts w:ascii="微软雅黑" w:eastAsia="微软雅黑" w:hAnsi="微软雅黑" w:cs="FangSong" w:hint="eastAsia"/>
          <w:kern w:val="0"/>
          <w:sz w:val="24"/>
          <w:szCs w:val="24"/>
        </w:rPr>
        <w:t>月</w:t>
      </w:r>
      <w:r w:rsidRPr="00E92ADA">
        <w:rPr>
          <w:rFonts w:ascii="微软雅黑" w:eastAsia="微软雅黑" w:hAnsi="微软雅黑" w:cs="FangSong"/>
          <w:kern w:val="0"/>
          <w:sz w:val="24"/>
          <w:szCs w:val="24"/>
        </w:rPr>
        <w:t>31</w:t>
      </w:r>
      <w:r w:rsidRPr="00E92ADA">
        <w:rPr>
          <w:rFonts w:ascii="微软雅黑" w:eastAsia="微软雅黑" w:hAnsi="微软雅黑" w:cs="FangSong" w:hint="eastAsia"/>
          <w:kern w:val="0"/>
          <w:sz w:val="24"/>
          <w:szCs w:val="24"/>
        </w:rPr>
        <w:t>日，注册地位于清远市清新区禾云镇广东</w:t>
      </w:r>
      <w:proofErr w:type="gramStart"/>
      <w:r w:rsidRPr="00E92ADA">
        <w:rPr>
          <w:rFonts w:ascii="微软雅黑" w:eastAsia="微软雅黑" w:hAnsi="微软雅黑" w:cs="FangSong" w:hint="eastAsia"/>
          <w:kern w:val="0"/>
          <w:sz w:val="24"/>
          <w:szCs w:val="24"/>
        </w:rPr>
        <w:t>先导先导稀材股份</w:t>
      </w:r>
      <w:proofErr w:type="gramEnd"/>
      <w:r w:rsidRPr="00E92ADA">
        <w:rPr>
          <w:rFonts w:ascii="微软雅黑" w:eastAsia="微软雅黑" w:hAnsi="微软雅黑" w:cs="FangSong" w:hint="eastAsia"/>
          <w:kern w:val="0"/>
          <w:sz w:val="24"/>
          <w:szCs w:val="24"/>
        </w:rPr>
        <w:t>有限A区、B区，</w:t>
      </w:r>
      <w:r w:rsidRPr="00E92ADA">
        <w:rPr>
          <w:rFonts w:ascii="微软雅黑" w:eastAsia="微软雅黑" w:hAnsi="微软雅黑" w:cs="FangSong"/>
          <w:kern w:val="0"/>
          <w:sz w:val="24"/>
          <w:szCs w:val="24"/>
        </w:rPr>
        <w:t>经营范围包括一般项目：新型金属功能材料销售；高性能有色金属及合金材料销售；稀有稀土金属冶炼；常用有色金属冶炼；贵金属冶炼；金银制品销售；高纯元素及化合物销售；非金属矿及制品销售；电子专用材料研发；电子专用材料制造；电子专用材料销售；有色金属合金制造；有色金属合金销售；新材料技术研发；新材料技术推广服务；饲料原料销售；饲料添加剂销售；货物进出口；技术进出口。（除依法须经批准的项目外，凭营业执照依法自主开展经营活动）许可项目：饲料添加剂生产。（依法须经批准</w:t>
      </w:r>
      <w:r w:rsidRPr="00E92ADA">
        <w:rPr>
          <w:rFonts w:ascii="微软雅黑" w:eastAsia="微软雅黑" w:hAnsi="微软雅黑" w:cs="FangSong"/>
          <w:kern w:val="0"/>
          <w:sz w:val="24"/>
          <w:szCs w:val="24"/>
        </w:rPr>
        <w:lastRenderedPageBreak/>
        <w:t>的项目，经相关部门批准后方可开展经营活动，具体经营项目以相关部门批准文件或许可证件为准）。</w:t>
      </w:r>
    </w:p>
    <w:p w:rsidR="00E92ADA" w:rsidRPr="00E92ADA" w:rsidRDefault="00E92ADA" w:rsidP="00E92ADA">
      <w:pPr>
        <w:autoSpaceDE w:val="0"/>
        <w:autoSpaceDN w:val="0"/>
        <w:adjustRightInd w:val="0"/>
        <w:ind w:firstLineChars="236" w:firstLine="566"/>
        <w:jc w:val="left"/>
        <w:rPr>
          <w:rFonts w:ascii="微软雅黑" w:eastAsia="微软雅黑" w:hAnsi="微软雅黑" w:cs="FangSong"/>
          <w:kern w:val="0"/>
          <w:sz w:val="24"/>
          <w:szCs w:val="24"/>
        </w:rPr>
      </w:pPr>
      <w:r w:rsidRPr="00E92ADA">
        <w:rPr>
          <w:rFonts w:ascii="微软雅黑" w:eastAsia="微软雅黑" w:hAnsi="微软雅黑" w:cs="FangSong" w:hint="eastAsia"/>
          <w:kern w:val="0"/>
          <w:sz w:val="24"/>
          <w:szCs w:val="24"/>
        </w:rPr>
        <w:t>公司先后通过了ISO9001质量管理体系认证，FAMI-QS认证（特殊饲料成份质量和安全管理体系），并建立了ISO14001环境管理体系，ISO45001职业健康安全管理体系、知识产权管理体系和ISO22000食物链安全管理体系及犹太</w:t>
      </w:r>
      <w:proofErr w:type="gramStart"/>
      <w:r w:rsidRPr="00E92ADA">
        <w:rPr>
          <w:rFonts w:ascii="微软雅黑" w:eastAsia="微软雅黑" w:hAnsi="微软雅黑" w:cs="FangSong" w:hint="eastAsia"/>
          <w:kern w:val="0"/>
          <w:sz w:val="24"/>
          <w:szCs w:val="24"/>
        </w:rPr>
        <w:t>宗教洁食认证</w:t>
      </w:r>
      <w:proofErr w:type="gramEnd"/>
      <w:r w:rsidRPr="00E92ADA">
        <w:rPr>
          <w:rFonts w:ascii="微软雅黑" w:eastAsia="微软雅黑" w:hAnsi="微软雅黑" w:cs="FangSong" w:hint="eastAsia"/>
          <w:kern w:val="0"/>
          <w:sz w:val="24"/>
          <w:szCs w:val="24"/>
        </w:rPr>
        <w:t>（Kosher认证）。公司产品出口世界各地，市场占有率在同行业中处于领先地位。</w:t>
      </w:r>
    </w:p>
    <w:p w:rsidR="00E92ADA" w:rsidRPr="00E92ADA" w:rsidRDefault="00E92ADA" w:rsidP="00E92ADA">
      <w:pPr>
        <w:autoSpaceDE w:val="0"/>
        <w:autoSpaceDN w:val="0"/>
        <w:adjustRightInd w:val="0"/>
        <w:ind w:firstLineChars="236" w:firstLine="566"/>
        <w:jc w:val="left"/>
        <w:rPr>
          <w:rFonts w:ascii="微软雅黑" w:eastAsia="微软雅黑" w:hAnsi="微软雅黑" w:cs="FangSong"/>
          <w:kern w:val="0"/>
          <w:sz w:val="24"/>
          <w:szCs w:val="24"/>
        </w:rPr>
      </w:pPr>
      <w:r w:rsidRPr="00E92ADA">
        <w:rPr>
          <w:rFonts w:ascii="微软雅黑" w:eastAsia="微软雅黑" w:hAnsi="微软雅黑" w:cs="FangSong" w:hint="eastAsia"/>
          <w:kern w:val="0"/>
          <w:sz w:val="24"/>
          <w:szCs w:val="24"/>
        </w:rPr>
        <w:t>公司热心参与慈善公益事业，发展不忘社会。</w:t>
      </w:r>
      <w:r w:rsidRPr="00E92ADA">
        <w:rPr>
          <w:rFonts w:ascii="微软雅黑" w:eastAsia="微软雅黑" w:hAnsi="微软雅黑" w:cs="FangSong"/>
          <w:kern w:val="0"/>
          <w:sz w:val="24"/>
          <w:szCs w:val="24"/>
        </w:rPr>
        <w:t>企业作为国家战略和</w:t>
      </w:r>
      <w:r w:rsidRPr="00E92ADA">
        <w:rPr>
          <w:rFonts w:ascii="微软雅黑" w:eastAsia="微软雅黑" w:hAnsi="微软雅黑" w:cs="FangSong" w:hint="eastAsia"/>
          <w:kern w:val="0"/>
          <w:sz w:val="24"/>
          <w:szCs w:val="24"/>
        </w:rPr>
        <w:t>“</w:t>
      </w:r>
      <w:r w:rsidRPr="00E92ADA">
        <w:rPr>
          <w:rFonts w:ascii="微软雅黑" w:eastAsia="微软雅黑" w:hAnsi="微软雅黑" w:cs="FangSong"/>
          <w:kern w:val="0"/>
          <w:sz w:val="24"/>
          <w:szCs w:val="24"/>
        </w:rPr>
        <w:t>一带一路</w:t>
      </w:r>
      <w:r w:rsidRPr="00E92ADA">
        <w:rPr>
          <w:rFonts w:ascii="微软雅黑" w:eastAsia="微软雅黑" w:hAnsi="微软雅黑" w:cs="FangSong" w:hint="eastAsia"/>
          <w:kern w:val="0"/>
          <w:sz w:val="24"/>
          <w:szCs w:val="24"/>
        </w:rPr>
        <w:t>”</w:t>
      </w:r>
      <w:r w:rsidRPr="00E92ADA">
        <w:rPr>
          <w:rFonts w:ascii="微软雅黑" w:eastAsia="微软雅黑" w:hAnsi="微软雅黑" w:cs="FangSong"/>
          <w:kern w:val="0"/>
          <w:sz w:val="24"/>
          <w:szCs w:val="24"/>
        </w:rPr>
        <w:t>倡议的建设者和参与者，在享受社会环境赋予发展机遇的同时，应当义不容辞地承担起对员工、消费者、环境的责任，承担起推动社会可持续发展的责任。“举而</w:t>
      </w:r>
      <w:proofErr w:type="gramStart"/>
      <w:r w:rsidRPr="00E92ADA">
        <w:rPr>
          <w:rFonts w:ascii="微软雅黑" w:eastAsia="微软雅黑" w:hAnsi="微软雅黑" w:cs="FangSong"/>
          <w:kern w:val="0"/>
          <w:sz w:val="24"/>
          <w:szCs w:val="24"/>
        </w:rPr>
        <w:t>措</w:t>
      </w:r>
      <w:proofErr w:type="gramEnd"/>
      <w:r w:rsidRPr="00E92ADA">
        <w:rPr>
          <w:rFonts w:ascii="微软雅黑" w:eastAsia="微软雅黑" w:hAnsi="微软雅黑" w:cs="FangSong"/>
          <w:kern w:val="0"/>
          <w:sz w:val="24"/>
          <w:szCs w:val="24"/>
        </w:rPr>
        <w:t xml:space="preserve">之天下之民，谓之事业” </w:t>
      </w:r>
      <w:r w:rsidRPr="00E92ADA">
        <w:rPr>
          <w:rFonts w:ascii="微软雅黑" w:eastAsia="微软雅黑" w:hAnsi="微软雅黑" w:cs="FangSong" w:hint="eastAsia"/>
          <w:kern w:val="0"/>
          <w:sz w:val="24"/>
          <w:szCs w:val="24"/>
        </w:rPr>
        <w:t>，</w:t>
      </w:r>
      <w:r w:rsidRPr="00E92ADA">
        <w:rPr>
          <w:rFonts w:ascii="微软雅黑" w:eastAsia="微软雅黑" w:hAnsi="微软雅黑" w:cs="FangSong"/>
          <w:kern w:val="0"/>
          <w:sz w:val="24"/>
          <w:szCs w:val="24"/>
        </w:rPr>
        <w:t>积极履行社会责任，是企业实现可持续发展的必然选择，是提升国家整体形象和软实力的有力支撑</w:t>
      </w:r>
      <w:r w:rsidRPr="00E92ADA">
        <w:rPr>
          <w:rFonts w:ascii="微软雅黑" w:eastAsia="微软雅黑" w:hAnsi="微软雅黑" w:cs="FangSong" w:hint="eastAsia"/>
          <w:kern w:val="0"/>
          <w:sz w:val="24"/>
          <w:szCs w:val="24"/>
        </w:rPr>
        <w:t>，</w:t>
      </w:r>
      <w:r w:rsidRPr="00E92ADA">
        <w:rPr>
          <w:rFonts w:ascii="微软雅黑" w:eastAsia="微软雅黑" w:hAnsi="微软雅黑" w:cs="FangSong"/>
          <w:kern w:val="0"/>
          <w:sz w:val="24"/>
          <w:szCs w:val="24"/>
        </w:rPr>
        <w:t>商业和公益的融合能让以利为先的商业多一份温暖，也让</w:t>
      </w:r>
      <w:r w:rsidRPr="00E92ADA">
        <w:rPr>
          <w:rFonts w:ascii="微软雅黑" w:eastAsia="微软雅黑" w:hAnsi="微软雅黑" w:cs="FangSong" w:hint="eastAsia"/>
          <w:kern w:val="0"/>
          <w:sz w:val="24"/>
          <w:szCs w:val="24"/>
        </w:rPr>
        <w:t>公益</w:t>
      </w:r>
      <w:r w:rsidRPr="00E92ADA">
        <w:rPr>
          <w:rFonts w:ascii="微软雅黑" w:eastAsia="微软雅黑" w:hAnsi="微软雅黑" w:cs="FangSong"/>
          <w:kern w:val="0"/>
          <w:sz w:val="24"/>
          <w:szCs w:val="24"/>
        </w:rPr>
        <w:t>事业运转得更有效</w:t>
      </w:r>
      <w:r w:rsidRPr="00E92ADA">
        <w:rPr>
          <w:rFonts w:ascii="微软雅黑" w:eastAsia="微软雅黑" w:hAnsi="微软雅黑" w:cs="FangSong" w:hint="eastAsia"/>
          <w:kern w:val="0"/>
          <w:sz w:val="24"/>
          <w:szCs w:val="24"/>
        </w:rPr>
        <w:t>，正所谓</w:t>
      </w:r>
      <w:r w:rsidRPr="00E92ADA">
        <w:rPr>
          <w:rFonts w:ascii="微软雅黑" w:eastAsia="微软雅黑" w:hAnsi="微软雅黑" w:cs="FangSong"/>
          <w:kern w:val="0"/>
          <w:sz w:val="24"/>
          <w:szCs w:val="24"/>
        </w:rPr>
        <w:t>“大道之行也，天下为公。</w:t>
      </w:r>
    </w:p>
    <w:p w:rsidR="00B74630" w:rsidRPr="00055443" w:rsidRDefault="00B74630" w:rsidP="00B74630">
      <w:pPr>
        <w:pStyle w:val="a5"/>
        <w:numPr>
          <w:ilvl w:val="0"/>
          <w:numId w:val="1"/>
        </w:numPr>
        <w:ind w:firstLineChars="0"/>
        <w:jc w:val="left"/>
        <w:rPr>
          <w:rFonts w:ascii="微软雅黑" w:eastAsia="微软雅黑" w:hAnsi="微软雅黑"/>
          <w:b/>
          <w:sz w:val="24"/>
          <w:szCs w:val="24"/>
        </w:rPr>
      </w:pPr>
      <w:r w:rsidRPr="00055443">
        <w:rPr>
          <w:rFonts w:ascii="微软雅黑" w:eastAsia="微软雅黑" w:hAnsi="微软雅黑"/>
          <w:b/>
          <w:sz w:val="24"/>
          <w:szCs w:val="24"/>
        </w:rPr>
        <w:t>供应链尽职管理实践</w:t>
      </w:r>
      <w:r w:rsidR="002C373F" w:rsidRPr="00055443">
        <w:rPr>
          <w:rFonts w:ascii="微软雅黑" w:eastAsia="微软雅黑" w:hAnsi="微软雅黑"/>
          <w:b/>
          <w:sz w:val="24"/>
          <w:szCs w:val="24"/>
        </w:rPr>
        <w:t>（五步法）</w:t>
      </w:r>
    </w:p>
    <w:p w:rsidR="00B41B8D" w:rsidRPr="00055443" w:rsidRDefault="002C373F" w:rsidP="003E382D">
      <w:pPr>
        <w:pStyle w:val="a5"/>
        <w:numPr>
          <w:ilvl w:val="1"/>
          <w:numId w:val="1"/>
        </w:numPr>
        <w:ind w:left="709" w:firstLineChars="0"/>
        <w:jc w:val="left"/>
        <w:rPr>
          <w:rFonts w:ascii="微软雅黑" w:eastAsia="微软雅黑" w:hAnsi="微软雅黑"/>
          <w:b/>
          <w:sz w:val="24"/>
          <w:szCs w:val="24"/>
        </w:rPr>
      </w:pPr>
      <w:r w:rsidRPr="00055443">
        <w:rPr>
          <w:rFonts w:ascii="微软雅黑" w:eastAsia="微软雅黑" w:hAnsi="微软雅黑" w:hint="eastAsia"/>
          <w:b/>
          <w:sz w:val="24"/>
          <w:szCs w:val="24"/>
        </w:rPr>
        <w:t>第一步：建立完善的</w:t>
      </w:r>
      <w:proofErr w:type="gramStart"/>
      <w:r w:rsidRPr="00055443">
        <w:rPr>
          <w:rFonts w:ascii="微软雅黑" w:eastAsia="微软雅黑" w:hAnsi="微软雅黑" w:hint="eastAsia"/>
          <w:b/>
          <w:sz w:val="24"/>
          <w:szCs w:val="24"/>
        </w:rPr>
        <w:t>钴供应</w:t>
      </w:r>
      <w:proofErr w:type="gramEnd"/>
      <w:r w:rsidRPr="00055443">
        <w:rPr>
          <w:rFonts w:ascii="微软雅黑" w:eastAsia="微软雅黑" w:hAnsi="微软雅黑" w:hint="eastAsia"/>
          <w:b/>
          <w:sz w:val="24"/>
          <w:szCs w:val="24"/>
        </w:rPr>
        <w:t>链尽职管理体系</w:t>
      </w:r>
    </w:p>
    <w:p w:rsidR="003E382D" w:rsidRDefault="003E382D" w:rsidP="003E382D">
      <w:pPr>
        <w:pStyle w:val="a5"/>
        <w:numPr>
          <w:ilvl w:val="0"/>
          <w:numId w:val="2"/>
        </w:numPr>
        <w:ind w:firstLineChars="0"/>
        <w:jc w:val="left"/>
        <w:rPr>
          <w:rFonts w:ascii="微软雅黑" w:eastAsia="微软雅黑" w:hAnsi="微软雅黑"/>
          <w:sz w:val="24"/>
          <w:szCs w:val="24"/>
        </w:rPr>
      </w:pPr>
      <w:r>
        <w:rPr>
          <w:rFonts w:ascii="微软雅黑" w:eastAsia="微软雅黑" w:hAnsi="微软雅黑" w:hint="eastAsia"/>
          <w:sz w:val="24"/>
          <w:szCs w:val="24"/>
        </w:rPr>
        <w:t>公司供应链政策</w:t>
      </w:r>
    </w:p>
    <w:p w:rsidR="003E382D" w:rsidRPr="003E382D" w:rsidRDefault="003E382D" w:rsidP="003E382D">
      <w:pPr>
        <w:autoSpaceDE w:val="0"/>
        <w:autoSpaceDN w:val="0"/>
        <w:adjustRightInd w:val="0"/>
        <w:ind w:firstLineChars="236" w:firstLine="566"/>
        <w:jc w:val="left"/>
        <w:rPr>
          <w:rFonts w:ascii="微软雅黑" w:eastAsia="微软雅黑" w:hAnsi="微软雅黑" w:cs="FangSong"/>
          <w:kern w:val="0"/>
          <w:sz w:val="24"/>
          <w:szCs w:val="24"/>
        </w:rPr>
      </w:pPr>
      <w:r w:rsidRPr="003E382D">
        <w:rPr>
          <w:rFonts w:ascii="微软雅黑" w:eastAsia="微软雅黑" w:hAnsi="微软雅黑" w:cs="FangSong" w:hint="eastAsia"/>
          <w:kern w:val="0"/>
          <w:sz w:val="24"/>
          <w:szCs w:val="24"/>
        </w:rPr>
        <w:t>公司认识到在受冲突影响和高风险区域从事矿产开采、贸易、处理、出口存在可能形成重大负面影响的风险，并认识到我们有尊重人权、不助长冲突和不对环境和社会产生负面影响的义务，公司承诺采纳并广泛推广《中国矿产供应链尽职管理指南》、《</w:t>
      </w:r>
      <w:r w:rsidRPr="003E382D">
        <w:rPr>
          <w:rFonts w:ascii="微软雅黑" w:eastAsia="微软雅黑" w:hAnsi="微软雅黑" w:cs="FangSong"/>
          <w:kern w:val="0"/>
          <w:sz w:val="24"/>
          <w:szCs w:val="24"/>
        </w:rPr>
        <w:t>经济合作与发展组织关于来自受冲突影响和高风险区域的矿石的负责任供应链尽职调查指南</w:t>
      </w:r>
      <w:r w:rsidRPr="003E382D">
        <w:rPr>
          <w:rFonts w:ascii="微软雅黑" w:eastAsia="微软雅黑" w:hAnsi="微软雅黑" w:cs="FangSong" w:hint="eastAsia"/>
          <w:kern w:val="0"/>
          <w:sz w:val="24"/>
          <w:szCs w:val="24"/>
        </w:rPr>
        <w:t>》、《责任商业联盟行为准则》的</w:t>
      </w:r>
      <w:r w:rsidRPr="003E382D">
        <w:rPr>
          <w:rFonts w:ascii="微软雅黑" w:eastAsia="微软雅黑" w:hAnsi="微软雅黑" w:cs="FangSong"/>
          <w:kern w:val="0"/>
          <w:sz w:val="24"/>
          <w:szCs w:val="24"/>
        </w:rPr>
        <w:t>相关内容</w:t>
      </w:r>
      <w:r w:rsidRPr="003E382D">
        <w:rPr>
          <w:rFonts w:ascii="微软雅黑" w:eastAsia="微软雅黑" w:hAnsi="微软雅黑" w:cs="FangSong" w:hint="eastAsia"/>
          <w:kern w:val="0"/>
          <w:sz w:val="24"/>
          <w:szCs w:val="24"/>
        </w:rPr>
        <w:t>，并将其纳入与供应商签订的合同和</w:t>
      </w:r>
      <w:r w:rsidRPr="003E382D">
        <w:rPr>
          <w:rFonts w:ascii="微软雅黑" w:eastAsia="微软雅黑" w:hAnsi="微软雅黑" w:cs="FangSong"/>
          <w:kern w:val="0"/>
          <w:sz w:val="24"/>
          <w:szCs w:val="24"/>
        </w:rPr>
        <w:t>/</w:t>
      </w:r>
      <w:r w:rsidRPr="003E382D">
        <w:rPr>
          <w:rFonts w:ascii="微软雅黑" w:eastAsia="微软雅黑" w:hAnsi="微软雅黑" w:cs="FangSong" w:hint="eastAsia"/>
          <w:kern w:val="0"/>
          <w:sz w:val="24"/>
          <w:szCs w:val="24"/>
        </w:rPr>
        <w:t>或协议之中。这一政策为从开采终端用户整个过程中的对冲突敏感的采购活动以及供应商的风险意识提供了基本参考。我们承诺不从事任何会为冲突提供资助的活动，承诺遵守联合国相关制裁决议，或者在适用情况下，遵守执行此类决议的国内法律。</w:t>
      </w:r>
    </w:p>
    <w:p w:rsidR="003E382D" w:rsidRDefault="003E382D" w:rsidP="003E382D">
      <w:pPr>
        <w:pStyle w:val="a5"/>
        <w:numPr>
          <w:ilvl w:val="0"/>
          <w:numId w:val="2"/>
        </w:numPr>
        <w:ind w:firstLineChars="0"/>
        <w:jc w:val="left"/>
        <w:rPr>
          <w:rFonts w:ascii="微软雅黑" w:eastAsia="微软雅黑" w:hAnsi="微软雅黑"/>
          <w:sz w:val="24"/>
          <w:szCs w:val="24"/>
        </w:rPr>
      </w:pPr>
      <w:r>
        <w:rPr>
          <w:rFonts w:ascii="微软雅黑" w:eastAsia="微软雅黑" w:hAnsi="微软雅黑" w:hint="eastAsia"/>
          <w:sz w:val="24"/>
          <w:szCs w:val="24"/>
        </w:rPr>
        <w:lastRenderedPageBreak/>
        <w:t>公司尽职管理体系架构</w:t>
      </w:r>
    </w:p>
    <w:p w:rsidR="003E382D" w:rsidRPr="003E382D" w:rsidRDefault="003E382D" w:rsidP="003E382D">
      <w:pPr>
        <w:autoSpaceDE w:val="0"/>
        <w:autoSpaceDN w:val="0"/>
        <w:adjustRightInd w:val="0"/>
        <w:ind w:firstLineChars="177" w:firstLine="425"/>
        <w:jc w:val="left"/>
        <w:rPr>
          <w:rFonts w:ascii="微软雅黑" w:eastAsia="微软雅黑" w:hAnsi="微软雅黑" w:cs="FangSong"/>
          <w:kern w:val="0"/>
          <w:sz w:val="24"/>
          <w:szCs w:val="24"/>
        </w:rPr>
      </w:pPr>
      <w:r w:rsidRPr="003E382D">
        <w:rPr>
          <w:rFonts w:ascii="微软雅黑" w:eastAsia="微软雅黑" w:hAnsi="微软雅黑" w:cs="FangSong" w:hint="eastAsia"/>
          <w:kern w:val="0"/>
          <w:sz w:val="24"/>
          <w:szCs w:val="24"/>
        </w:rPr>
        <w:t>为完善供应链尽职管理政策，提升供应链尽职管理能力，公司</w:t>
      </w:r>
      <w:r w:rsidR="008D3DA2">
        <w:rPr>
          <w:rFonts w:ascii="微软雅黑" w:eastAsia="微软雅黑" w:hAnsi="微软雅黑" w:cs="FangSong" w:hint="eastAsia"/>
          <w:kern w:val="0"/>
          <w:sz w:val="24"/>
          <w:szCs w:val="24"/>
        </w:rPr>
        <w:t>任命了尽职调查高级管理人员</w:t>
      </w:r>
      <w:r w:rsidRPr="003E382D">
        <w:rPr>
          <w:rFonts w:ascii="微软雅黑" w:eastAsia="微软雅黑" w:hAnsi="微软雅黑" w:cs="FangSong" w:hint="eastAsia"/>
          <w:kern w:val="0"/>
          <w:sz w:val="24"/>
          <w:szCs w:val="24"/>
        </w:rPr>
        <w:t>。公司总经理、</w:t>
      </w:r>
      <w:r w:rsidR="008D3DA2">
        <w:rPr>
          <w:rFonts w:ascii="微软雅黑" w:eastAsia="微软雅黑" w:hAnsi="微软雅黑" w:cs="FangSong" w:hint="eastAsia"/>
          <w:kern w:val="0"/>
          <w:sz w:val="24"/>
          <w:szCs w:val="24"/>
        </w:rPr>
        <w:t>基地负责人</w:t>
      </w:r>
      <w:r w:rsidRPr="003E382D">
        <w:rPr>
          <w:rFonts w:ascii="微软雅黑" w:eastAsia="微软雅黑" w:hAnsi="微软雅黑" w:cs="FangSong" w:hint="eastAsia"/>
          <w:kern w:val="0"/>
          <w:sz w:val="24"/>
          <w:szCs w:val="24"/>
        </w:rPr>
        <w:t>、</w:t>
      </w:r>
      <w:r w:rsidR="008D3DA2">
        <w:rPr>
          <w:rFonts w:ascii="微软雅黑" w:eastAsia="微软雅黑" w:hAnsi="微软雅黑" w:cs="FangSong" w:hint="eastAsia"/>
          <w:kern w:val="0"/>
          <w:sz w:val="24"/>
          <w:szCs w:val="24"/>
        </w:rPr>
        <w:t>销售</w:t>
      </w:r>
      <w:r w:rsidRPr="003E382D">
        <w:rPr>
          <w:rFonts w:ascii="微软雅黑" w:eastAsia="微软雅黑" w:hAnsi="微软雅黑" w:cs="FangSong" w:hint="eastAsia"/>
          <w:kern w:val="0"/>
          <w:sz w:val="24"/>
          <w:szCs w:val="24"/>
        </w:rPr>
        <w:t>部、</w:t>
      </w:r>
      <w:r w:rsidR="008D3DA2">
        <w:rPr>
          <w:rFonts w:ascii="微软雅黑" w:eastAsia="微软雅黑" w:hAnsi="微软雅黑" w:cs="FangSong" w:hint="eastAsia"/>
          <w:kern w:val="0"/>
          <w:sz w:val="24"/>
          <w:szCs w:val="24"/>
        </w:rPr>
        <w:t>战略物资供应链部、生产部、仓储物流部、体系部</w:t>
      </w:r>
      <w:r w:rsidRPr="003E382D">
        <w:rPr>
          <w:rFonts w:ascii="微软雅黑" w:eastAsia="微软雅黑" w:hAnsi="微软雅黑" w:cs="FangSong" w:hint="eastAsia"/>
          <w:kern w:val="0"/>
          <w:sz w:val="24"/>
          <w:szCs w:val="24"/>
        </w:rPr>
        <w:t>等相关环节的主要负责人</w:t>
      </w:r>
      <w:r w:rsidR="008D3DA2">
        <w:rPr>
          <w:rFonts w:ascii="微软雅黑" w:eastAsia="微软雅黑" w:hAnsi="微软雅黑" w:cs="FangSong" w:hint="eastAsia"/>
          <w:kern w:val="0"/>
          <w:sz w:val="24"/>
          <w:szCs w:val="24"/>
        </w:rPr>
        <w:t>均参与到其中</w:t>
      </w:r>
      <w:r w:rsidRPr="003E382D">
        <w:rPr>
          <w:rFonts w:ascii="微软雅黑" w:eastAsia="微软雅黑" w:hAnsi="微软雅黑" w:cs="FangSong" w:hint="eastAsia"/>
          <w:kern w:val="0"/>
          <w:sz w:val="24"/>
          <w:szCs w:val="24"/>
        </w:rPr>
        <w:t>，并做到：</w:t>
      </w:r>
    </w:p>
    <w:p w:rsidR="003E382D" w:rsidRPr="006F1134" w:rsidRDefault="003E382D" w:rsidP="006F1134">
      <w:pPr>
        <w:pStyle w:val="a5"/>
        <w:numPr>
          <w:ilvl w:val="0"/>
          <w:numId w:val="3"/>
        </w:numPr>
        <w:autoSpaceDE w:val="0"/>
        <w:autoSpaceDN w:val="0"/>
        <w:adjustRightInd w:val="0"/>
        <w:ind w:firstLineChars="0"/>
        <w:jc w:val="left"/>
        <w:rPr>
          <w:rFonts w:ascii="微软雅黑" w:eastAsia="微软雅黑" w:hAnsi="微软雅黑" w:cs="FangSong"/>
          <w:kern w:val="0"/>
          <w:sz w:val="24"/>
          <w:szCs w:val="24"/>
        </w:rPr>
      </w:pPr>
      <w:r w:rsidRPr="006F1134">
        <w:rPr>
          <w:rFonts w:ascii="微软雅黑" w:eastAsia="微软雅黑" w:hAnsi="微软雅黑" w:cs="FangSong" w:hint="eastAsia"/>
          <w:kern w:val="0"/>
          <w:sz w:val="24"/>
          <w:szCs w:val="24"/>
        </w:rPr>
        <w:t>公司任命尽职调查高级管理人员（基地负责人）负责监督尽职管理工作的实施。</w:t>
      </w:r>
    </w:p>
    <w:p w:rsidR="003E382D" w:rsidRPr="003E382D" w:rsidRDefault="003E382D" w:rsidP="006F1134">
      <w:pPr>
        <w:pStyle w:val="a5"/>
        <w:numPr>
          <w:ilvl w:val="0"/>
          <w:numId w:val="3"/>
        </w:numPr>
        <w:autoSpaceDE w:val="0"/>
        <w:autoSpaceDN w:val="0"/>
        <w:adjustRightInd w:val="0"/>
        <w:ind w:firstLineChars="0"/>
        <w:jc w:val="left"/>
        <w:rPr>
          <w:rFonts w:ascii="微软雅黑" w:eastAsia="微软雅黑" w:hAnsi="微软雅黑" w:cs="FangSong"/>
          <w:kern w:val="0"/>
          <w:sz w:val="24"/>
          <w:szCs w:val="24"/>
        </w:rPr>
      </w:pPr>
      <w:r w:rsidRPr="003E382D">
        <w:rPr>
          <w:rFonts w:ascii="微软雅黑" w:eastAsia="微软雅黑" w:hAnsi="微软雅黑" w:cs="FangSong" w:hint="eastAsia"/>
          <w:kern w:val="0"/>
          <w:sz w:val="24"/>
          <w:szCs w:val="24"/>
        </w:rPr>
        <w:t>建立内部问责机制，确保供应链尽职管理体系的有效实施。</w:t>
      </w:r>
    </w:p>
    <w:p w:rsidR="003E382D" w:rsidRPr="003E382D" w:rsidRDefault="003E382D" w:rsidP="006F1134">
      <w:pPr>
        <w:pStyle w:val="a5"/>
        <w:numPr>
          <w:ilvl w:val="0"/>
          <w:numId w:val="3"/>
        </w:numPr>
        <w:autoSpaceDE w:val="0"/>
        <w:autoSpaceDN w:val="0"/>
        <w:adjustRightInd w:val="0"/>
        <w:ind w:firstLineChars="0"/>
        <w:jc w:val="left"/>
        <w:rPr>
          <w:rFonts w:ascii="微软雅黑" w:eastAsia="微软雅黑" w:hAnsi="微软雅黑" w:cs="FangSong"/>
          <w:kern w:val="0"/>
          <w:sz w:val="24"/>
          <w:szCs w:val="24"/>
        </w:rPr>
      </w:pPr>
      <w:r w:rsidRPr="003E382D">
        <w:rPr>
          <w:rFonts w:ascii="微软雅黑" w:eastAsia="微软雅黑" w:hAnsi="微软雅黑" w:cs="FangSong" w:hint="eastAsia"/>
          <w:kern w:val="0"/>
          <w:sz w:val="24"/>
          <w:szCs w:val="24"/>
        </w:rPr>
        <w:t>建立流畅的内部沟通机制，确保关键信息能快速传达到相关部门和工作人员。</w:t>
      </w:r>
    </w:p>
    <w:p w:rsidR="003E382D" w:rsidRPr="003E382D" w:rsidRDefault="003E382D" w:rsidP="006F1134">
      <w:pPr>
        <w:pStyle w:val="a5"/>
        <w:numPr>
          <w:ilvl w:val="0"/>
          <w:numId w:val="3"/>
        </w:numPr>
        <w:autoSpaceDE w:val="0"/>
        <w:autoSpaceDN w:val="0"/>
        <w:adjustRightInd w:val="0"/>
        <w:ind w:firstLineChars="0"/>
        <w:jc w:val="left"/>
        <w:rPr>
          <w:rFonts w:ascii="微软雅黑" w:eastAsia="微软雅黑" w:hAnsi="微软雅黑" w:cs="FangSong"/>
          <w:kern w:val="0"/>
          <w:sz w:val="24"/>
          <w:szCs w:val="24"/>
        </w:rPr>
      </w:pPr>
      <w:r w:rsidRPr="003E382D">
        <w:rPr>
          <w:rFonts w:ascii="微软雅黑" w:eastAsia="微软雅黑" w:hAnsi="微软雅黑" w:cs="FangSong" w:hint="eastAsia"/>
          <w:kern w:val="0"/>
          <w:sz w:val="24"/>
          <w:szCs w:val="24"/>
        </w:rPr>
        <w:t>对所有相关部门的主要人员开展供应链尽职管理体系培训。</w:t>
      </w:r>
    </w:p>
    <w:p w:rsidR="006F1134" w:rsidRDefault="006F1134" w:rsidP="006F1134">
      <w:pPr>
        <w:pStyle w:val="a5"/>
        <w:numPr>
          <w:ilvl w:val="0"/>
          <w:numId w:val="2"/>
        </w:numPr>
        <w:ind w:firstLineChars="0"/>
        <w:jc w:val="left"/>
        <w:rPr>
          <w:rFonts w:ascii="微软雅黑" w:eastAsia="微软雅黑" w:hAnsi="微软雅黑"/>
          <w:sz w:val="24"/>
          <w:szCs w:val="24"/>
        </w:rPr>
      </w:pPr>
      <w:r>
        <w:rPr>
          <w:rFonts w:ascii="微软雅黑" w:eastAsia="微软雅黑" w:hAnsi="微软雅黑" w:hint="eastAsia"/>
          <w:sz w:val="24"/>
          <w:szCs w:val="24"/>
        </w:rPr>
        <w:t>内部控制系统</w:t>
      </w:r>
    </w:p>
    <w:p w:rsidR="006F1134" w:rsidRDefault="006F1134" w:rsidP="006F1134">
      <w:pPr>
        <w:pStyle w:val="a5"/>
        <w:numPr>
          <w:ilvl w:val="0"/>
          <w:numId w:val="4"/>
        </w:numPr>
        <w:autoSpaceDE w:val="0"/>
        <w:autoSpaceDN w:val="0"/>
        <w:adjustRightInd w:val="0"/>
        <w:ind w:firstLineChars="0"/>
        <w:jc w:val="left"/>
        <w:rPr>
          <w:rFonts w:ascii="微软雅黑" w:eastAsia="微软雅黑" w:hAnsi="微软雅黑" w:cs="FangSong"/>
          <w:kern w:val="0"/>
          <w:sz w:val="24"/>
          <w:szCs w:val="24"/>
        </w:rPr>
      </w:pPr>
      <w:r w:rsidRPr="006F1134">
        <w:rPr>
          <w:rFonts w:ascii="微软雅黑" w:eastAsia="微软雅黑" w:hAnsi="微软雅黑" w:cs="FangSong" w:hint="eastAsia"/>
          <w:kern w:val="0"/>
          <w:sz w:val="24"/>
          <w:szCs w:val="24"/>
        </w:rPr>
        <w:t>建立供应监管链，通过</w:t>
      </w:r>
      <w:r>
        <w:rPr>
          <w:rFonts w:ascii="微软雅黑" w:eastAsia="微软雅黑" w:hAnsi="微软雅黑" w:cs="FangSong" w:hint="eastAsia"/>
          <w:kern w:val="0"/>
          <w:sz w:val="24"/>
          <w:szCs w:val="24"/>
        </w:rPr>
        <w:t>《矿物</w:t>
      </w:r>
      <w:r w:rsidRPr="006F1134">
        <w:rPr>
          <w:rFonts w:ascii="微软雅黑" w:eastAsia="微软雅黑" w:hAnsi="微软雅黑" w:cs="FangSong" w:hint="eastAsia"/>
          <w:kern w:val="0"/>
          <w:sz w:val="24"/>
          <w:szCs w:val="24"/>
        </w:rPr>
        <w:t>供应链地图</w:t>
      </w:r>
      <w:r>
        <w:rPr>
          <w:rFonts w:ascii="微软雅黑" w:eastAsia="微软雅黑" w:hAnsi="微软雅黑" w:cs="FangSong" w:hint="eastAsia"/>
          <w:kern w:val="0"/>
          <w:sz w:val="24"/>
          <w:szCs w:val="24"/>
        </w:rPr>
        <w:t>》</w:t>
      </w:r>
      <w:r w:rsidRPr="006F1134">
        <w:rPr>
          <w:rFonts w:ascii="微软雅黑" w:eastAsia="微软雅黑" w:hAnsi="微软雅黑" w:cs="FangSong" w:hint="eastAsia"/>
          <w:kern w:val="0"/>
          <w:sz w:val="24"/>
          <w:szCs w:val="24"/>
        </w:rPr>
        <w:t>追溯每批物料来源</w:t>
      </w:r>
      <w:r>
        <w:rPr>
          <w:rFonts w:ascii="微软雅黑" w:eastAsia="微软雅黑" w:hAnsi="微软雅黑" w:cs="FangSong" w:hint="eastAsia"/>
          <w:kern w:val="0"/>
          <w:sz w:val="24"/>
          <w:szCs w:val="24"/>
        </w:rPr>
        <w:t>；</w:t>
      </w:r>
    </w:p>
    <w:p w:rsidR="006F1134" w:rsidRDefault="006F1134" w:rsidP="006F1134">
      <w:pPr>
        <w:pStyle w:val="a5"/>
        <w:numPr>
          <w:ilvl w:val="0"/>
          <w:numId w:val="4"/>
        </w:numPr>
        <w:autoSpaceDE w:val="0"/>
        <w:autoSpaceDN w:val="0"/>
        <w:adjustRightInd w:val="0"/>
        <w:ind w:firstLineChars="0"/>
        <w:jc w:val="left"/>
        <w:rPr>
          <w:rFonts w:ascii="微软雅黑" w:eastAsia="微软雅黑" w:hAnsi="微软雅黑" w:cs="FangSong"/>
          <w:kern w:val="0"/>
          <w:sz w:val="24"/>
          <w:szCs w:val="24"/>
        </w:rPr>
      </w:pPr>
      <w:r>
        <w:rPr>
          <w:rFonts w:ascii="微软雅黑" w:eastAsia="微软雅黑" w:hAnsi="微软雅黑" w:cs="FangSong"/>
          <w:kern w:val="0"/>
          <w:sz w:val="24"/>
          <w:szCs w:val="24"/>
        </w:rPr>
        <w:t>通过KYC</w:t>
      </w:r>
      <w:r>
        <w:rPr>
          <w:rFonts w:ascii="微软雅黑" w:eastAsia="微软雅黑" w:hAnsi="微软雅黑" w:cs="FangSong" w:hint="eastAsia"/>
          <w:kern w:val="0"/>
          <w:sz w:val="24"/>
          <w:szCs w:val="24"/>
        </w:rPr>
        <w:t>问卷等</w:t>
      </w:r>
      <w:r w:rsidRPr="006F1134">
        <w:rPr>
          <w:rFonts w:ascii="微软雅黑" w:eastAsia="微软雅黑" w:hAnsi="微软雅黑" w:cs="FangSong" w:hint="eastAsia"/>
          <w:kern w:val="0"/>
          <w:sz w:val="24"/>
          <w:szCs w:val="24"/>
        </w:rPr>
        <w:t>方式收集供应商注册、股东等信息，建立供应商档案</w:t>
      </w:r>
      <w:r>
        <w:rPr>
          <w:rFonts w:ascii="微软雅黑" w:eastAsia="微软雅黑" w:hAnsi="微软雅黑" w:cs="FangSong" w:hint="eastAsia"/>
          <w:kern w:val="0"/>
          <w:sz w:val="24"/>
          <w:szCs w:val="24"/>
        </w:rPr>
        <w:t>；</w:t>
      </w:r>
    </w:p>
    <w:p w:rsidR="006F1134" w:rsidRDefault="006F1134" w:rsidP="006F1134">
      <w:pPr>
        <w:pStyle w:val="a5"/>
        <w:numPr>
          <w:ilvl w:val="0"/>
          <w:numId w:val="4"/>
        </w:numPr>
        <w:autoSpaceDE w:val="0"/>
        <w:autoSpaceDN w:val="0"/>
        <w:adjustRightInd w:val="0"/>
        <w:ind w:firstLineChars="0"/>
        <w:jc w:val="left"/>
        <w:rPr>
          <w:rFonts w:ascii="微软雅黑" w:eastAsia="微软雅黑" w:hAnsi="微软雅黑" w:cs="FangSong"/>
          <w:kern w:val="0"/>
          <w:sz w:val="24"/>
          <w:szCs w:val="24"/>
        </w:rPr>
      </w:pPr>
      <w:r>
        <w:rPr>
          <w:rFonts w:ascii="微软雅黑" w:eastAsia="微软雅黑" w:hAnsi="微软雅黑" w:cs="FangSong"/>
          <w:kern w:val="0"/>
          <w:sz w:val="24"/>
          <w:szCs w:val="24"/>
        </w:rPr>
        <w:t>要求供应商遵守公司的《矿物供应链负责任采购政策》，并与供应商签订《</w:t>
      </w:r>
      <w:r w:rsidRPr="006F1134">
        <w:rPr>
          <w:rFonts w:ascii="微软雅黑" w:eastAsia="微软雅黑" w:hAnsi="微软雅黑" w:cs="FangSong" w:hint="eastAsia"/>
          <w:kern w:val="0"/>
          <w:sz w:val="24"/>
          <w:szCs w:val="24"/>
        </w:rPr>
        <w:t>矿物供应链负责任采购协议</w:t>
      </w:r>
      <w:r>
        <w:rPr>
          <w:rFonts w:ascii="微软雅黑" w:eastAsia="微软雅黑" w:hAnsi="微软雅黑" w:cs="FangSong" w:hint="eastAsia"/>
          <w:kern w:val="0"/>
          <w:sz w:val="24"/>
          <w:szCs w:val="24"/>
        </w:rPr>
        <w:t>》明确风险管控要求；</w:t>
      </w:r>
    </w:p>
    <w:p w:rsidR="006F1134" w:rsidRDefault="006F1134" w:rsidP="006F1134">
      <w:pPr>
        <w:pStyle w:val="a5"/>
        <w:numPr>
          <w:ilvl w:val="0"/>
          <w:numId w:val="4"/>
        </w:numPr>
        <w:autoSpaceDE w:val="0"/>
        <w:autoSpaceDN w:val="0"/>
        <w:adjustRightInd w:val="0"/>
        <w:ind w:firstLineChars="0"/>
        <w:jc w:val="left"/>
        <w:rPr>
          <w:rFonts w:ascii="微软雅黑" w:eastAsia="微软雅黑" w:hAnsi="微软雅黑" w:cs="FangSong"/>
          <w:kern w:val="0"/>
          <w:sz w:val="24"/>
          <w:szCs w:val="24"/>
        </w:rPr>
      </w:pPr>
      <w:r>
        <w:rPr>
          <w:rFonts w:ascii="微软雅黑" w:eastAsia="微软雅黑" w:hAnsi="微软雅黑" w:cs="FangSong"/>
          <w:kern w:val="0"/>
          <w:sz w:val="24"/>
          <w:szCs w:val="24"/>
        </w:rPr>
        <w:t>建立了内部</w:t>
      </w:r>
      <w:proofErr w:type="gramStart"/>
      <w:r>
        <w:rPr>
          <w:rFonts w:ascii="微软雅黑" w:eastAsia="微软雅黑" w:hAnsi="微软雅黑" w:cs="FangSong"/>
          <w:kern w:val="0"/>
          <w:sz w:val="24"/>
          <w:szCs w:val="24"/>
        </w:rPr>
        <w:t>物料管</w:t>
      </w:r>
      <w:proofErr w:type="gramEnd"/>
      <w:r>
        <w:rPr>
          <w:rFonts w:ascii="微软雅黑" w:eastAsia="微软雅黑" w:hAnsi="微软雅黑" w:cs="FangSong"/>
          <w:kern w:val="0"/>
          <w:sz w:val="24"/>
          <w:szCs w:val="24"/>
        </w:rPr>
        <w:t>控透明体系，确保物料出入库、周转环节可追溯；</w:t>
      </w:r>
    </w:p>
    <w:p w:rsidR="006F1134" w:rsidRPr="006F1134" w:rsidRDefault="006F1134" w:rsidP="006F1134">
      <w:pPr>
        <w:pStyle w:val="a5"/>
        <w:numPr>
          <w:ilvl w:val="0"/>
          <w:numId w:val="4"/>
        </w:numPr>
        <w:autoSpaceDE w:val="0"/>
        <w:autoSpaceDN w:val="0"/>
        <w:adjustRightInd w:val="0"/>
        <w:ind w:firstLineChars="0"/>
        <w:jc w:val="left"/>
        <w:rPr>
          <w:rFonts w:ascii="微软雅黑" w:eastAsia="微软雅黑" w:hAnsi="微软雅黑" w:cs="FangSong"/>
          <w:kern w:val="0"/>
          <w:sz w:val="24"/>
          <w:szCs w:val="24"/>
        </w:rPr>
      </w:pPr>
      <w:r>
        <w:rPr>
          <w:rFonts w:ascii="微软雅黑" w:eastAsia="微软雅黑" w:hAnsi="微软雅黑" w:cs="FangSong"/>
          <w:kern w:val="0"/>
          <w:sz w:val="24"/>
          <w:szCs w:val="24"/>
        </w:rPr>
        <w:t>所有与矿物供应链负责任采购管理相关的记录，要求至少保存</w:t>
      </w:r>
      <w:r>
        <w:rPr>
          <w:rFonts w:ascii="微软雅黑" w:eastAsia="微软雅黑" w:hAnsi="微软雅黑" w:cs="FangSong" w:hint="eastAsia"/>
          <w:kern w:val="0"/>
          <w:sz w:val="24"/>
          <w:szCs w:val="24"/>
        </w:rPr>
        <w:t>5年。</w:t>
      </w:r>
    </w:p>
    <w:p w:rsidR="006F1134" w:rsidRDefault="006F1134" w:rsidP="006F1134">
      <w:pPr>
        <w:pStyle w:val="a5"/>
        <w:numPr>
          <w:ilvl w:val="0"/>
          <w:numId w:val="2"/>
        </w:numPr>
        <w:ind w:firstLineChars="0"/>
        <w:jc w:val="left"/>
        <w:rPr>
          <w:rFonts w:ascii="微软雅黑" w:eastAsia="微软雅黑" w:hAnsi="微软雅黑"/>
          <w:sz w:val="24"/>
          <w:szCs w:val="24"/>
        </w:rPr>
      </w:pPr>
      <w:r>
        <w:rPr>
          <w:rFonts w:ascii="微软雅黑" w:eastAsia="微软雅黑" w:hAnsi="微软雅黑"/>
          <w:sz w:val="24"/>
          <w:szCs w:val="24"/>
        </w:rPr>
        <w:t>申诉机制</w:t>
      </w:r>
    </w:p>
    <w:p w:rsidR="006F1134" w:rsidRPr="006F1134" w:rsidRDefault="006F1134" w:rsidP="006F1134">
      <w:pPr>
        <w:autoSpaceDE w:val="0"/>
        <w:autoSpaceDN w:val="0"/>
        <w:adjustRightInd w:val="0"/>
        <w:ind w:firstLineChars="177" w:firstLine="425"/>
        <w:jc w:val="left"/>
        <w:rPr>
          <w:rFonts w:ascii="微软雅黑" w:eastAsia="微软雅黑" w:hAnsi="微软雅黑" w:cs="FangSong"/>
          <w:kern w:val="0"/>
          <w:sz w:val="24"/>
          <w:szCs w:val="24"/>
        </w:rPr>
      </w:pPr>
      <w:r w:rsidRPr="006F1134">
        <w:rPr>
          <w:rFonts w:ascii="微软雅黑" w:eastAsia="微软雅黑" w:hAnsi="微软雅黑" w:cs="FangSong"/>
          <w:kern w:val="0"/>
          <w:sz w:val="24"/>
          <w:szCs w:val="24"/>
        </w:rPr>
        <w:t>为</w:t>
      </w:r>
      <w:r>
        <w:rPr>
          <w:rFonts w:ascii="微软雅黑" w:eastAsia="微软雅黑" w:hAnsi="微软雅黑" w:cs="FangSong"/>
          <w:kern w:val="0"/>
          <w:sz w:val="24"/>
          <w:szCs w:val="24"/>
        </w:rPr>
        <w:t>及时发现和处理黄金、钯、</w:t>
      </w:r>
      <w:proofErr w:type="gramStart"/>
      <w:r>
        <w:rPr>
          <w:rFonts w:ascii="微软雅黑" w:eastAsia="微软雅黑" w:hAnsi="微软雅黑" w:cs="FangSong"/>
          <w:kern w:val="0"/>
          <w:sz w:val="24"/>
          <w:szCs w:val="24"/>
        </w:rPr>
        <w:t>铂供应链可能</w:t>
      </w:r>
      <w:proofErr w:type="gramEnd"/>
      <w:r>
        <w:rPr>
          <w:rFonts w:ascii="微软雅黑" w:eastAsia="微软雅黑" w:hAnsi="微软雅黑" w:cs="FangSong"/>
          <w:kern w:val="0"/>
          <w:sz w:val="24"/>
          <w:szCs w:val="24"/>
        </w:rPr>
        <w:t>存在的各类风险和隐患，保障利益相关方与本公司管理层的顺畅沟通，建立和谐的利益相关方关系，公司建立《申诉管理制度》，具体申诉程序以及联系方式可于</w:t>
      </w:r>
      <w:r>
        <w:rPr>
          <w:rFonts w:ascii="微软雅黑" w:eastAsia="微软雅黑" w:hAnsi="微软雅黑" w:cs="FangSong" w:hint="eastAsia"/>
          <w:kern w:val="0"/>
          <w:sz w:val="24"/>
          <w:szCs w:val="24"/>
        </w:rPr>
        <w:t>先导科技集团官网（</w:t>
      </w:r>
      <w:hyperlink r:id="rId9" w:history="1">
        <w:r w:rsidRPr="00753DFD">
          <w:rPr>
            <w:rStyle w:val="a6"/>
            <w:rFonts w:ascii="微软雅黑" w:eastAsia="微软雅黑" w:hAnsi="微软雅黑" w:cs="FangSong"/>
            <w:kern w:val="0"/>
            <w:sz w:val="24"/>
            <w:szCs w:val="24"/>
          </w:rPr>
          <w:t>https://www.vitalchem.com</w:t>
        </w:r>
      </w:hyperlink>
      <w:r>
        <w:rPr>
          <w:rFonts w:ascii="微软雅黑" w:eastAsia="微软雅黑" w:hAnsi="微软雅黑" w:cs="FangSong"/>
          <w:kern w:val="0"/>
          <w:sz w:val="24"/>
          <w:szCs w:val="24"/>
        </w:rPr>
        <w:t>）查阅。</w:t>
      </w:r>
    </w:p>
    <w:p w:rsidR="006F1134" w:rsidRPr="00055443" w:rsidRDefault="006F1134" w:rsidP="006F1134">
      <w:pPr>
        <w:pStyle w:val="a5"/>
        <w:numPr>
          <w:ilvl w:val="1"/>
          <w:numId w:val="1"/>
        </w:numPr>
        <w:ind w:left="709" w:firstLineChars="0"/>
        <w:jc w:val="left"/>
        <w:rPr>
          <w:rFonts w:ascii="微软雅黑" w:eastAsia="微软雅黑" w:hAnsi="微软雅黑"/>
          <w:b/>
          <w:sz w:val="24"/>
          <w:szCs w:val="24"/>
        </w:rPr>
      </w:pPr>
      <w:r w:rsidRPr="00055443">
        <w:rPr>
          <w:rFonts w:ascii="微软雅黑" w:eastAsia="微软雅黑" w:hAnsi="微软雅黑"/>
          <w:b/>
          <w:sz w:val="24"/>
          <w:szCs w:val="24"/>
        </w:rPr>
        <w:t>第二步：供应</w:t>
      </w:r>
      <w:proofErr w:type="gramStart"/>
      <w:r w:rsidRPr="00055443">
        <w:rPr>
          <w:rFonts w:ascii="微软雅黑" w:eastAsia="微软雅黑" w:hAnsi="微软雅黑"/>
          <w:b/>
          <w:sz w:val="24"/>
          <w:szCs w:val="24"/>
        </w:rPr>
        <w:t>链风险</w:t>
      </w:r>
      <w:proofErr w:type="gramEnd"/>
      <w:r w:rsidRPr="00055443">
        <w:rPr>
          <w:rFonts w:ascii="微软雅黑" w:eastAsia="微软雅黑" w:hAnsi="微软雅黑"/>
          <w:b/>
          <w:sz w:val="24"/>
          <w:szCs w:val="24"/>
        </w:rPr>
        <w:t>识别和评估</w:t>
      </w:r>
    </w:p>
    <w:p w:rsidR="006F1134" w:rsidRDefault="006F1134" w:rsidP="006F1134">
      <w:pPr>
        <w:pStyle w:val="a5"/>
        <w:numPr>
          <w:ilvl w:val="2"/>
          <w:numId w:val="1"/>
        </w:numPr>
        <w:ind w:left="709" w:firstLineChars="0"/>
        <w:jc w:val="left"/>
        <w:rPr>
          <w:rFonts w:ascii="微软雅黑" w:eastAsia="微软雅黑" w:hAnsi="微软雅黑"/>
          <w:sz w:val="24"/>
          <w:szCs w:val="24"/>
        </w:rPr>
      </w:pPr>
      <w:r w:rsidRPr="006F1134">
        <w:rPr>
          <w:rFonts w:ascii="微软雅黑" w:eastAsia="微软雅黑" w:hAnsi="微软雅黑"/>
          <w:sz w:val="24"/>
          <w:szCs w:val="24"/>
        </w:rPr>
        <w:t>供应</w:t>
      </w:r>
      <w:proofErr w:type="gramStart"/>
      <w:r w:rsidRPr="006F1134">
        <w:rPr>
          <w:rFonts w:ascii="微软雅黑" w:eastAsia="微软雅黑" w:hAnsi="微软雅黑"/>
          <w:sz w:val="24"/>
          <w:szCs w:val="24"/>
        </w:rPr>
        <w:t>链风险</w:t>
      </w:r>
      <w:proofErr w:type="gramEnd"/>
      <w:r w:rsidRPr="006F1134">
        <w:rPr>
          <w:rFonts w:ascii="微软雅黑" w:eastAsia="微软雅黑" w:hAnsi="微软雅黑"/>
          <w:sz w:val="24"/>
          <w:szCs w:val="24"/>
        </w:rPr>
        <w:t>类别及识别程序</w:t>
      </w:r>
    </w:p>
    <w:p w:rsidR="006F1134" w:rsidRDefault="006F1134" w:rsidP="006F1134">
      <w:pPr>
        <w:ind w:left="-11" w:firstLineChars="182" w:firstLine="437"/>
        <w:jc w:val="left"/>
        <w:rPr>
          <w:rFonts w:ascii="微软雅黑" w:eastAsia="微软雅黑" w:hAnsi="微软雅黑" w:cs="FangSong"/>
          <w:kern w:val="0"/>
          <w:sz w:val="24"/>
          <w:szCs w:val="24"/>
        </w:rPr>
      </w:pPr>
      <w:r>
        <w:rPr>
          <w:rFonts w:ascii="微软雅黑" w:eastAsia="微软雅黑" w:hAnsi="微软雅黑"/>
          <w:sz w:val="24"/>
          <w:szCs w:val="24"/>
        </w:rPr>
        <w:t>公司对所有来源的黄金、钯、</w:t>
      </w:r>
      <w:proofErr w:type="gramStart"/>
      <w:r>
        <w:rPr>
          <w:rFonts w:ascii="微软雅黑" w:eastAsia="微软雅黑" w:hAnsi="微软雅黑"/>
          <w:sz w:val="24"/>
          <w:szCs w:val="24"/>
        </w:rPr>
        <w:t>铂原料</w:t>
      </w:r>
      <w:proofErr w:type="gramEnd"/>
      <w:r>
        <w:rPr>
          <w:rFonts w:ascii="微软雅黑" w:eastAsia="微软雅黑" w:hAnsi="微软雅黑"/>
          <w:sz w:val="24"/>
          <w:szCs w:val="24"/>
        </w:rPr>
        <w:t>进行风险评估，风险类别涵盖</w:t>
      </w:r>
      <w:r w:rsidRPr="003E382D">
        <w:rPr>
          <w:rFonts w:ascii="微软雅黑" w:eastAsia="微软雅黑" w:hAnsi="微软雅黑" w:cs="FangSong" w:hint="eastAsia"/>
          <w:kern w:val="0"/>
          <w:sz w:val="24"/>
          <w:szCs w:val="24"/>
        </w:rPr>
        <w:t>《中国矿产供应链尽职管理指南》、《</w:t>
      </w:r>
      <w:r w:rsidRPr="003E382D">
        <w:rPr>
          <w:rFonts w:ascii="微软雅黑" w:eastAsia="微软雅黑" w:hAnsi="微软雅黑" w:cs="FangSong"/>
          <w:kern w:val="0"/>
          <w:sz w:val="24"/>
          <w:szCs w:val="24"/>
        </w:rPr>
        <w:t>经济合作与发展组织关于来自受冲突影响和高风险区域的矿石的负责任供应链</w:t>
      </w:r>
      <w:r w:rsidRPr="003E382D">
        <w:rPr>
          <w:rFonts w:ascii="微软雅黑" w:eastAsia="微软雅黑" w:hAnsi="微软雅黑" w:cs="FangSong"/>
          <w:kern w:val="0"/>
          <w:sz w:val="24"/>
          <w:szCs w:val="24"/>
        </w:rPr>
        <w:lastRenderedPageBreak/>
        <w:t>尽职调查指南</w:t>
      </w:r>
      <w:r w:rsidRPr="003E382D">
        <w:rPr>
          <w:rFonts w:ascii="微软雅黑" w:eastAsia="微软雅黑" w:hAnsi="微软雅黑" w:cs="FangSong" w:hint="eastAsia"/>
          <w:kern w:val="0"/>
          <w:sz w:val="24"/>
          <w:szCs w:val="24"/>
        </w:rPr>
        <w:t>》、《责任商业联盟行为准则》</w:t>
      </w:r>
      <w:r>
        <w:rPr>
          <w:rFonts w:ascii="微软雅黑" w:eastAsia="微软雅黑" w:hAnsi="微软雅黑" w:cs="FangSong" w:hint="eastAsia"/>
          <w:kern w:val="0"/>
          <w:sz w:val="24"/>
          <w:szCs w:val="24"/>
        </w:rPr>
        <w:t>示范政策中所述的风险。</w:t>
      </w:r>
    </w:p>
    <w:p w:rsidR="00546862" w:rsidRDefault="00546862" w:rsidP="00546862">
      <w:pPr>
        <w:pStyle w:val="a5"/>
        <w:numPr>
          <w:ilvl w:val="0"/>
          <w:numId w:val="2"/>
        </w:numPr>
        <w:ind w:firstLineChars="0"/>
        <w:jc w:val="left"/>
        <w:rPr>
          <w:rFonts w:ascii="微软雅黑" w:eastAsia="微软雅黑" w:hAnsi="微软雅黑"/>
          <w:sz w:val="24"/>
          <w:szCs w:val="24"/>
        </w:rPr>
      </w:pPr>
      <w:r>
        <w:rPr>
          <w:rFonts w:ascii="微软雅黑" w:eastAsia="微软雅黑" w:hAnsi="微软雅黑" w:hint="eastAsia"/>
          <w:sz w:val="24"/>
          <w:szCs w:val="24"/>
        </w:rPr>
        <w:t>受冲突与高风险区域（CAHRAs</w:t>
      </w:r>
      <w:r>
        <w:rPr>
          <w:rFonts w:ascii="微软雅黑" w:eastAsia="微软雅黑" w:hAnsi="微软雅黑"/>
          <w:sz w:val="24"/>
          <w:szCs w:val="24"/>
        </w:rPr>
        <w:t>）</w:t>
      </w:r>
      <w:r>
        <w:rPr>
          <w:rFonts w:ascii="微软雅黑" w:eastAsia="微软雅黑" w:hAnsi="微软雅黑" w:hint="eastAsia"/>
          <w:sz w:val="24"/>
          <w:szCs w:val="24"/>
        </w:rPr>
        <w:t>识别</w:t>
      </w:r>
    </w:p>
    <w:p w:rsidR="00546862" w:rsidRDefault="00A7771F" w:rsidP="00A7771F">
      <w:pPr>
        <w:ind w:left="-11" w:firstLineChars="182" w:firstLine="437"/>
        <w:jc w:val="left"/>
        <w:rPr>
          <w:rFonts w:ascii="微软雅黑" w:eastAsia="微软雅黑" w:hAnsi="微软雅黑"/>
          <w:sz w:val="24"/>
          <w:szCs w:val="24"/>
        </w:rPr>
      </w:pPr>
      <w:r w:rsidRPr="00A7771F">
        <w:rPr>
          <w:rFonts w:ascii="微软雅黑" w:eastAsia="微软雅黑" w:hAnsi="微软雅黑" w:hint="eastAsia"/>
          <w:sz w:val="24"/>
          <w:szCs w:val="24"/>
        </w:rPr>
        <w:t>受冲突影响和高风险区域的特点是存在武装冲突、大范围暴力活动或其他有害于民众的风险。武装冲突的形式多种多样，如国际冲突或非国际冲突，有可能涉及两个或两个以上的国家，也有可能是解放战争、叛乱、内战等。高风险地区是指有可能存在政局不稳或政治压迫、制度缺陷、不安全因素、民用基础设施崩溃、以及广泛暴力活动的地区。通常这类地区的特点是存在广泛侵犯人权和违反国际国内法律的现象。</w:t>
      </w:r>
    </w:p>
    <w:p w:rsidR="00A7771F" w:rsidRPr="00A7771F" w:rsidRDefault="00A7771F" w:rsidP="00A7771F">
      <w:pPr>
        <w:ind w:left="-11" w:firstLineChars="182" w:firstLine="437"/>
        <w:jc w:val="left"/>
        <w:rPr>
          <w:rFonts w:ascii="微软雅黑" w:eastAsia="微软雅黑" w:hAnsi="微软雅黑"/>
          <w:sz w:val="24"/>
          <w:szCs w:val="24"/>
        </w:rPr>
      </w:pPr>
      <w:r>
        <w:rPr>
          <w:rFonts w:ascii="微软雅黑" w:eastAsia="微软雅黑" w:hAnsi="微软雅黑"/>
          <w:sz w:val="24"/>
          <w:szCs w:val="24"/>
        </w:rPr>
        <w:t>CAHRAS</w:t>
      </w:r>
      <w:r w:rsidRPr="00A7771F">
        <w:rPr>
          <w:rFonts w:ascii="微软雅黑" w:eastAsia="微软雅黑" w:hAnsi="微软雅黑" w:hint="eastAsia"/>
          <w:sz w:val="24"/>
          <w:szCs w:val="24"/>
        </w:rPr>
        <w:t>识别程序包括使用的资源、确定“受冲突影响和高风险”地区的标准以及更新频率。公司使用以下资源来确定</w:t>
      </w:r>
      <w:r w:rsidRPr="00A7771F">
        <w:rPr>
          <w:rFonts w:ascii="微软雅黑" w:eastAsia="微软雅黑" w:hAnsi="微软雅黑"/>
          <w:sz w:val="24"/>
          <w:szCs w:val="24"/>
        </w:rPr>
        <w:t>CAHRAS</w:t>
      </w:r>
      <w:r w:rsidRPr="00A7771F">
        <w:rPr>
          <w:rFonts w:ascii="微软雅黑" w:eastAsia="微软雅黑" w:hAnsi="微软雅黑" w:hint="eastAsia"/>
          <w:sz w:val="24"/>
          <w:szCs w:val="24"/>
        </w:rPr>
        <w:t>：</w:t>
      </w:r>
    </w:p>
    <w:p w:rsidR="00A7771F" w:rsidRDefault="00A7771F" w:rsidP="00A7771F">
      <w:pPr>
        <w:pStyle w:val="a5"/>
        <w:numPr>
          <w:ilvl w:val="0"/>
          <w:numId w:val="7"/>
        </w:numPr>
        <w:ind w:firstLineChars="0"/>
        <w:jc w:val="left"/>
        <w:rPr>
          <w:rFonts w:ascii="微软雅黑" w:eastAsia="微软雅黑" w:hAnsi="微软雅黑"/>
          <w:sz w:val="24"/>
          <w:szCs w:val="24"/>
        </w:rPr>
      </w:pPr>
      <w:r w:rsidRPr="00A7771F">
        <w:rPr>
          <w:rFonts w:ascii="微软雅黑" w:eastAsia="微软雅黑" w:hAnsi="微软雅黑" w:hint="eastAsia"/>
          <w:sz w:val="24"/>
          <w:szCs w:val="24"/>
        </w:rPr>
        <w:t>海德</w:t>
      </w:r>
      <w:proofErr w:type="gramStart"/>
      <w:r w:rsidRPr="00A7771F">
        <w:rPr>
          <w:rFonts w:ascii="微软雅黑" w:eastAsia="微软雅黑" w:hAnsi="微软雅黑" w:hint="eastAsia"/>
          <w:sz w:val="24"/>
          <w:szCs w:val="24"/>
        </w:rPr>
        <w:t>堡冲突</w:t>
      </w:r>
      <w:proofErr w:type="gramEnd"/>
      <w:r w:rsidRPr="00A7771F">
        <w:rPr>
          <w:rFonts w:ascii="微软雅黑" w:eastAsia="微软雅黑" w:hAnsi="微软雅黑" w:hint="eastAsia"/>
          <w:sz w:val="24"/>
          <w:szCs w:val="24"/>
        </w:rPr>
        <w:t>晴雨表：提供了冲突地图，是武装冲突存</w:t>
      </w:r>
      <w:r>
        <w:rPr>
          <w:rFonts w:ascii="微软雅黑" w:eastAsia="微软雅黑" w:hAnsi="微软雅黑" w:hint="eastAsia"/>
          <w:sz w:val="24"/>
          <w:szCs w:val="24"/>
        </w:rPr>
        <w:t>在地区的年度快照；</w:t>
      </w:r>
    </w:p>
    <w:p w:rsidR="00A7771F" w:rsidRDefault="00A7771F" w:rsidP="00A7771F">
      <w:pPr>
        <w:pStyle w:val="a5"/>
        <w:numPr>
          <w:ilvl w:val="0"/>
          <w:numId w:val="7"/>
        </w:numPr>
        <w:ind w:firstLineChars="0"/>
        <w:jc w:val="left"/>
        <w:rPr>
          <w:rFonts w:ascii="微软雅黑" w:eastAsia="微软雅黑" w:hAnsi="微软雅黑"/>
          <w:sz w:val="24"/>
          <w:szCs w:val="24"/>
        </w:rPr>
      </w:pPr>
      <w:r w:rsidRPr="00A7771F">
        <w:rPr>
          <w:rFonts w:ascii="微软雅黑" w:eastAsia="微软雅黑" w:hAnsi="微软雅黑" w:hint="eastAsia"/>
          <w:sz w:val="24"/>
          <w:szCs w:val="24"/>
        </w:rPr>
        <w:t>世界银行全球治理指数</w:t>
      </w:r>
      <w:proofErr w:type="gramStart"/>
      <w:r w:rsidRPr="00A7771F">
        <w:rPr>
          <w:rFonts w:ascii="微软雅黑" w:eastAsia="微软雅黑" w:hAnsi="微软雅黑" w:hint="eastAsia"/>
          <w:sz w:val="24"/>
          <w:szCs w:val="24"/>
        </w:rPr>
        <w:t>—腐败</w:t>
      </w:r>
      <w:proofErr w:type="gramEnd"/>
      <w:r w:rsidRPr="00A7771F">
        <w:rPr>
          <w:rFonts w:ascii="微软雅黑" w:eastAsia="微软雅黑" w:hAnsi="微软雅黑" w:hint="eastAsia"/>
          <w:sz w:val="24"/>
          <w:szCs w:val="24"/>
        </w:rPr>
        <w:t>控制数据排名百分比：代表治理情况</w:t>
      </w:r>
      <w:r>
        <w:rPr>
          <w:rFonts w:ascii="微软雅黑" w:eastAsia="微软雅黑" w:hAnsi="微软雅黑" w:hint="eastAsia"/>
          <w:sz w:val="24"/>
          <w:szCs w:val="24"/>
        </w:rPr>
        <w:t>；</w:t>
      </w:r>
    </w:p>
    <w:p w:rsidR="00A7771F" w:rsidRDefault="00A7771F" w:rsidP="00A7771F">
      <w:pPr>
        <w:pStyle w:val="a5"/>
        <w:numPr>
          <w:ilvl w:val="0"/>
          <w:numId w:val="7"/>
        </w:numPr>
        <w:ind w:firstLineChars="0"/>
        <w:jc w:val="left"/>
        <w:rPr>
          <w:rFonts w:ascii="微软雅黑" w:eastAsia="微软雅黑" w:hAnsi="微软雅黑"/>
          <w:sz w:val="24"/>
          <w:szCs w:val="24"/>
        </w:rPr>
      </w:pPr>
      <w:r w:rsidRPr="00A7771F">
        <w:rPr>
          <w:rFonts w:ascii="微软雅黑" w:eastAsia="微软雅黑" w:hAnsi="微软雅黑" w:hint="eastAsia"/>
          <w:sz w:val="24"/>
          <w:szCs w:val="24"/>
        </w:rPr>
        <w:t>联合国开发计划署国际人类发展指数：代表人权情况。</w:t>
      </w:r>
    </w:p>
    <w:p w:rsidR="00A7771F" w:rsidRDefault="00A7771F" w:rsidP="0026276C">
      <w:pPr>
        <w:pStyle w:val="a5"/>
        <w:numPr>
          <w:ilvl w:val="0"/>
          <w:numId w:val="7"/>
        </w:numPr>
        <w:ind w:left="-11" w:firstLineChars="182" w:firstLine="437"/>
        <w:jc w:val="left"/>
        <w:rPr>
          <w:rFonts w:ascii="微软雅黑" w:eastAsia="微软雅黑" w:hAnsi="微软雅黑"/>
          <w:sz w:val="24"/>
          <w:szCs w:val="24"/>
        </w:rPr>
      </w:pPr>
      <w:r w:rsidRPr="00A7771F">
        <w:rPr>
          <w:rFonts w:ascii="微软雅黑" w:eastAsia="微软雅黑" w:hAnsi="微软雅黑" w:hint="eastAsia"/>
          <w:sz w:val="24"/>
          <w:szCs w:val="24"/>
        </w:rPr>
        <w:t>欧盟</w:t>
      </w:r>
      <w:r w:rsidRPr="00A7771F">
        <w:rPr>
          <w:rFonts w:ascii="微软雅黑" w:eastAsia="微软雅黑" w:hAnsi="微软雅黑"/>
          <w:sz w:val="24"/>
          <w:szCs w:val="24"/>
        </w:rPr>
        <w:t xml:space="preserve">CMR CAHRA </w:t>
      </w:r>
      <w:r w:rsidRPr="00A7771F">
        <w:rPr>
          <w:rFonts w:ascii="微软雅黑" w:eastAsia="微软雅黑" w:hAnsi="微软雅黑" w:hint="eastAsia"/>
          <w:sz w:val="24"/>
          <w:szCs w:val="24"/>
        </w:rPr>
        <w:t>名单（网站</w:t>
      </w:r>
      <w:r w:rsidRPr="00A7771F">
        <w:rPr>
          <w:rFonts w:ascii="微软雅黑" w:eastAsia="微软雅黑" w:hAnsi="微软雅黑"/>
          <w:sz w:val="24"/>
          <w:szCs w:val="24"/>
        </w:rPr>
        <w:t>:https://www.cahraslist.net/cahras</w:t>
      </w:r>
      <w:r w:rsidRPr="00A7771F">
        <w:rPr>
          <w:rFonts w:ascii="微软雅黑" w:eastAsia="微软雅黑" w:hAnsi="微软雅黑" w:hint="eastAsia"/>
          <w:sz w:val="24"/>
          <w:szCs w:val="24"/>
        </w:rPr>
        <w:t>）中以及多德弗兰克法案第</w:t>
      </w:r>
      <w:r w:rsidRPr="00A7771F">
        <w:rPr>
          <w:rFonts w:ascii="微软雅黑" w:eastAsia="微软雅黑" w:hAnsi="微软雅黑"/>
          <w:sz w:val="24"/>
          <w:szCs w:val="24"/>
        </w:rPr>
        <w:t xml:space="preserve">1502 </w:t>
      </w:r>
      <w:r w:rsidRPr="00A7771F">
        <w:rPr>
          <w:rFonts w:ascii="微软雅黑" w:eastAsia="微软雅黑" w:hAnsi="微软雅黑" w:hint="eastAsia"/>
          <w:sz w:val="24"/>
          <w:szCs w:val="24"/>
        </w:rPr>
        <w:t>章中概述刚果民主共和国</w:t>
      </w:r>
      <w:r w:rsidRPr="00A7771F">
        <w:rPr>
          <w:rFonts w:ascii="微软雅黑" w:eastAsia="微软雅黑" w:hAnsi="微软雅黑"/>
          <w:sz w:val="24"/>
          <w:szCs w:val="24"/>
        </w:rPr>
        <w:t>(DRC)</w:t>
      </w:r>
      <w:r w:rsidRPr="00A7771F">
        <w:rPr>
          <w:rFonts w:ascii="微软雅黑" w:eastAsia="微软雅黑" w:hAnsi="微软雅黑" w:hint="eastAsia"/>
          <w:sz w:val="24"/>
          <w:szCs w:val="24"/>
        </w:rPr>
        <w:t>及其毗邻的九个国家</w:t>
      </w:r>
      <w:r w:rsidRPr="00A7771F">
        <w:rPr>
          <w:rFonts w:ascii="微软雅黑" w:eastAsia="微软雅黑" w:hAnsi="微软雅黑"/>
          <w:sz w:val="24"/>
          <w:szCs w:val="24"/>
        </w:rPr>
        <w:t>,</w:t>
      </w:r>
      <w:r w:rsidRPr="00A7771F">
        <w:rPr>
          <w:rFonts w:ascii="微软雅黑" w:eastAsia="微软雅黑" w:hAnsi="微软雅黑" w:hint="eastAsia"/>
          <w:sz w:val="24"/>
          <w:szCs w:val="24"/>
        </w:rPr>
        <w:t>即安哥拉、布隆迪、中非共和国、刚果共和国、卢旺达、坦桑尼亚、乌干达、南苏丹和赞比亚</w:t>
      </w:r>
      <w:r>
        <w:rPr>
          <w:rFonts w:ascii="微软雅黑" w:eastAsia="微软雅黑" w:hAnsi="微软雅黑" w:hint="eastAsia"/>
          <w:sz w:val="24"/>
          <w:szCs w:val="24"/>
        </w:rPr>
        <w:t>。</w:t>
      </w:r>
    </w:p>
    <w:p w:rsidR="00A7771F" w:rsidRDefault="00A7771F" w:rsidP="00A7771F">
      <w:pPr>
        <w:pStyle w:val="a5"/>
        <w:ind w:left="426" w:firstLineChars="0" w:firstLine="0"/>
        <w:jc w:val="left"/>
        <w:rPr>
          <w:rFonts w:ascii="微软雅黑" w:eastAsia="微软雅黑" w:hAnsi="微软雅黑"/>
          <w:sz w:val="24"/>
          <w:szCs w:val="24"/>
        </w:rPr>
      </w:pPr>
      <w:r>
        <w:rPr>
          <w:rFonts w:ascii="微软雅黑" w:eastAsia="微软雅黑" w:hAnsi="微软雅黑"/>
          <w:sz w:val="24"/>
          <w:szCs w:val="24"/>
        </w:rPr>
        <w:t>公司按《</w:t>
      </w:r>
      <w:r w:rsidRPr="00A7771F">
        <w:rPr>
          <w:rFonts w:ascii="微软雅黑" w:eastAsia="微软雅黑" w:hAnsi="微软雅黑" w:hint="eastAsia"/>
          <w:sz w:val="24"/>
          <w:szCs w:val="24"/>
        </w:rPr>
        <w:t>CAHRA风险识别和评估程序</w:t>
      </w:r>
      <w:r>
        <w:rPr>
          <w:rFonts w:ascii="微软雅黑" w:eastAsia="微软雅黑" w:hAnsi="微软雅黑" w:hint="eastAsia"/>
          <w:sz w:val="24"/>
          <w:szCs w:val="24"/>
        </w:rPr>
        <w:t>》识别到黄金、钯、铂的原料来源于美国-</w:t>
      </w:r>
      <w:bookmarkStart w:id="0" w:name="OLE_LINK1"/>
      <w:r>
        <w:rPr>
          <w:rFonts w:ascii="微软雅黑" w:eastAsia="微软雅黑" w:hAnsi="微软雅黑" w:hint="eastAsia"/>
          <w:sz w:val="24"/>
          <w:szCs w:val="24"/>
        </w:rPr>
        <w:t>麦格纳</w:t>
      </w:r>
      <w:bookmarkEnd w:id="0"/>
      <w:r>
        <w:rPr>
          <w:rFonts w:ascii="微软雅黑" w:eastAsia="微软雅黑" w:hAnsi="微软雅黑" w:hint="eastAsia"/>
          <w:sz w:val="24"/>
          <w:szCs w:val="24"/>
        </w:rPr>
        <w:t>，</w:t>
      </w:r>
    </w:p>
    <w:p w:rsidR="00A7771F" w:rsidRDefault="000835C3" w:rsidP="00A7771F">
      <w:pPr>
        <w:jc w:val="left"/>
        <w:rPr>
          <w:rFonts w:ascii="微软雅黑" w:eastAsia="微软雅黑" w:hAnsi="微软雅黑"/>
          <w:sz w:val="24"/>
          <w:szCs w:val="24"/>
        </w:rPr>
      </w:pPr>
      <w:r>
        <w:rPr>
          <w:rFonts w:ascii="微软雅黑" w:eastAsia="微软雅黑" w:hAnsi="微软雅黑" w:hint="eastAsia"/>
          <w:sz w:val="24"/>
          <w:szCs w:val="24"/>
        </w:rPr>
        <w:t>不是“受冲突影响和高风险”地区，</w:t>
      </w:r>
      <w:r w:rsidR="00A7771F" w:rsidRPr="00A7771F">
        <w:rPr>
          <w:rFonts w:ascii="微软雅黑" w:eastAsia="微软雅黑" w:hAnsi="微软雅黑" w:hint="eastAsia"/>
          <w:sz w:val="24"/>
          <w:szCs w:val="24"/>
        </w:rPr>
        <w:t>未触发</w:t>
      </w:r>
      <w:r>
        <w:rPr>
          <w:rFonts w:ascii="微软雅黑" w:eastAsia="微软雅黑" w:hAnsi="微软雅黑" w:hint="eastAsia"/>
          <w:sz w:val="24"/>
          <w:szCs w:val="24"/>
        </w:rPr>
        <w:t>警示信号。当触发警示信号时，公司会通过更加详细的信息搜集工作，并启动强化尽职管理，包括开展调查研究、第三</w:t>
      </w:r>
      <w:proofErr w:type="gramStart"/>
      <w:r>
        <w:rPr>
          <w:rFonts w:ascii="微软雅黑" w:eastAsia="微软雅黑" w:hAnsi="微软雅黑" w:hint="eastAsia"/>
          <w:sz w:val="24"/>
          <w:szCs w:val="24"/>
        </w:rPr>
        <w:t>方意见</w:t>
      </w:r>
      <w:proofErr w:type="gramEnd"/>
      <w:r>
        <w:rPr>
          <w:rFonts w:ascii="微软雅黑" w:eastAsia="微软雅黑" w:hAnsi="微软雅黑" w:hint="eastAsia"/>
          <w:sz w:val="24"/>
          <w:szCs w:val="24"/>
        </w:rPr>
        <w:t>征询或实地评估。</w:t>
      </w:r>
    </w:p>
    <w:p w:rsidR="00055443" w:rsidRDefault="00055443" w:rsidP="00055443">
      <w:pPr>
        <w:pStyle w:val="a5"/>
        <w:numPr>
          <w:ilvl w:val="0"/>
          <w:numId w:val="2"/>
        </w:numPr>
        <w:ind w:firstLineChars="0"/>
        <w:jc w:val="left"/>
        <w:rPr>
          <w:rFonts w:ascii="微软雅黑" w:eastAsia="微软雅黑" w:hAnsi="微软雅黑"/>
          <w:sz w:val="24"/>
          <w:szCs w:val="24"/>
        </w:rPr>
      </w:pPr>
      <w:r>
        <w:rPr>
          <w:rFonts w:ascii="微软雅黑" w:eastAsia="微软雅黑" w:hAnsi="微软雅黑" w:hint="eastAsia"/>
          <w:sz w:val="24"/>
          <w:szCs w:val="24"/>
        </w:rPr>
        <w:t>强化尽职管理</w:t>
      </w:r>
    </w:p>
    <w:p w:rsidR="00055443" w:rsidRDefault="00055443" w:rsidP="00055443">
      <w:pPr>
        <w:pStyle w:val="a5"/>
        <w:numPr>
          <w:ilvl w:val="0"/>
          <w:numId w:val="8"/>
        </w:numPr>
        <w:ind w:firstLineChars="0"/>
        <w:jc w:val="left"/>
        <w:rPr>
          <w:rFonts w:ascii="微软雅黑" w:eastAsia="微软雅黑" w:hAnsi="微软雅黑"/>
          <w:sz w:val="24"/>
          <w:szCs w:val="24"/>
        </w:rPr>
      </w:pPr>
      <w:r>
        <w:rPr>
          <w:rFonts w:ascii="微软雅黑" w:eastAsia="微软雅黑" w:hAnsi="微软雅黑" w:hint="eastAsia"/>
          <w:sz w:val="24"/>
          <w:szCs w:val="24"/>
        </w:rPr>
        <w:t>对所收集信息的真实性、有效性做评估；</w:t>
      </w:r>
    </w:p>
    <w:p w:rsidR="00055443" w:rsidRDefault="00055443" w:rsidP="00055443">
      <w:pPr>
        <w:pStyle w:val="a5"/>
        <w:numPr>
          <w:ilvl w:val="0"/>
          <w:numId w:val="8"/>
        </w:numPr>
        <w:ind w:firstLineChars="0"/>
        <w:jc w:val="left"/>
        <w:rPr>
          <w:rFonts w:ascii="微软雅黑" w:eastAsia="微软雅黑" w:hAnsi="微软雅黑"/>
          <w:sz w:val="24"/>
          <w:szCs w:val="24"/>
        </w:rPr>
      </w:pPr>
      <w:r>
        <w:rPr>
          <w:rFonts w:ascii="微软雅黑" w:eastAsia="微软雅黑" w:hAnsi="微软雅黑" w:hint="eastAsia"/>
          <w:sz w:val="24"/>
          <w:szCs w:val="24"/>
        </w:rPr>
        <w:t>收集更多受冲突和高风险地区资料，包括当地政府披露的文件、媒体报道、NGO报告等；</w:t>
      </w:r>
    </w:p>
    <w:p w:rsidR="00055443" w:rsidRDefault="00055443" w:rsidP="00055443">
      <w:pPr>
        <w:pStyle w:val="a5"/>
        <w:numPr>
          <w:ilvl w:val="0"/>
          <w:numId w:val="8"/>
        </w:numPr>
        <w:ind w:firstLineChars="0"/>
        <w:jc w:val="left"/>
        <w:rPr>
          <w:rFonts w:ascii="微软雅黑" w:eastAsia="微软雅黑" w:hAnsi="微软雅黑"/>
          <w:sz w:val="24"/>
          <w:szCs w:val="24"/>
        </w:rPr>
      </w:pPr>
      <w:r>
        <w:rPr>
          <w:rFonts w:ascii="微软雅黑" w:eastAsia="微软雅黑" w:hAnsi="微软雅黑"/>
          <w:sz w:val="24"/>
          <w:szCs w:val="24"/>
        </w:rPr>
        <w:t>通过KYC问卷等方式收集更多的供应商资料，包括公司运营合法性、矿产证书、高管</w:t>
      </w:r>
      <w:r>
        <w:rPr>
          <w:rFonts w:ascii="微软雅黑" w:eastAsia="微软雅黑" w:hAnsi="微软雅黑"/>
          <w:sz w:val="24"/>
          <w:szCs w:val="24"/>
        </w:rPr>
        <w:lastRenderedPageBreak/>
        <w:t>人员信息等；</w:t>
      </w:r>
    </w:p>
    <w:p w:rsidR="00055443" w:rsidRDefault="00055443" w:rsidP="00055443">
      <w:pPr>
        <w:pStyle w:val="a5"/>
        <w:numPr>
          <w:ilvl w:val="0"/>
          <w:numId w:val="8"/>
        </w:numPr>
        <w:ind w:firstLineChars="0"/>
        <w:jc w:val="left"/>
        <w:rPr>
          <w:rFonts w:ascii="微软雅黑" w:eastAsia="微软雅黑" w:hAnsi="微软雅黑"/>
          <w:sz w:val="24"/>
          <w:szCs w:val="24"/>
        </w:rPr>
      </w:pPr>
      <w:r>
        <w:rPr>
          <w:rFonts w:ascii="微软雅黑" w:eastAsia="微软雅黑" w:hAnsi="微软雅黑"/>
          <w:sz w:val="24"/>
          <w:szCs w:val="24"/>
        </w:rPr>
        <w:t>供应链监管</w:t>
      </w:r>
      <w:proofErr w:type="gramStart"/>
      <w:r>
        <w:rPr>
          <w:rFonts w:ascii="微软雅黑" w:eastAsia="微软雅黑" w:hAnsi="微软雅黑"/>
          <w:sz w:val="24"/>
          <w:szCs w:val="24"/>
        </w:rPr>
        <w:t>链资料</w:t>
      </w:r>
      <w:proofErr w:type="gramEnd"/>
      <w:r>
        <w:rPr>
          <w:rFonts w:ascii="微软雅黑" w:eastAsia="微软雅黑" w:hAnsi="微软雅黑"/>
          <w:sz w:val="24"/>
          <w:szCs w:val="24"/>
        </w:rPr>
        <w:t>收集，包括矿山——出口港的出口、运输、清关文件等；</w:t>
      </w:r>
    </w:p>
    <w:p w:rsidR="00055443" w:rsidRDefault="00055443" w:rsidP="00055443">
      <w:pPr>
        <w:pStyle w:val="a5"/>
        <w:numPr>
          <w:ilvl w:val="0"/>
          <w:numId w:val="8"/>
        </w:numPr>
        <w:ind w:firstLineChars="0"/>
        <w:jc w:val="left"/>
        <w:rPr>
          <w:rFonts w:ascii="微软雅黑" w:eastAsia="微软雅黑" w:hAnsi="微软雅黑"/>
          <w:sz w:val="24"/>
          <w:szCs w:val="24"/>
        </w:rPr>
      </w:pPr>
      <w:r>
        <w:rPr>
          <w:rFonts w:ascii="微软雅黑" w:eastAsia="微软雅黑" w:hAnsi="微软雅黑"/>
          <w:sz w:val="24"/>
          <w:szCs w:val="24"/>
        </w:rPr>
        <w:t>评估上游供应商的活动和关系，绘制供应链地图，包括运输商、清关公司、运输路线等；</w:t>
      </w:r>
    </w:p>
    <w:p w:rsidR="00055443" w:rsidRPr="00A7771F" w:rsidRDefault="00055443" w:rsidP="00055443">
      <w:pPr>
        <w:pStyle w:val="a5"/>
        <w:numPr>
          <w:ilvl w:val="0"/>
          <w:numId w:val="8"/>
        </w:numPr>
        <w:ind w:firstLineChars="0"/>
        <w:jc w:val="left"/>
        <w:rPr>
          <w:rFonts w:ascii="微软雅黑" w:eastAsia="微软雅黑" w:hAnsi="微软雅黑"/>
          <w:sz w:val="24"/>
          <w:szCs w:val="24"/>
        </w:rPr>
      </w:pPr>
      <w:r>
        <w:rPr>
          <w:rFonts w:ascii="微软雅黑" w:eastAsia="微软雅黑" w:hAnsi="微软雅黑"/>
          <w:sz w:val="24"/>
          <w:szCs w:val="24"/>
        </w:rPr>
        <w:t>实地评估。</w:t>
      </w:r>
    </w:p>
    <w:p w:rsidR="006F1134" w:rsidRDefault="006F1134" w:rsidP="006F1134">
      <w:pPr>
        <w:pStyle w:val="a5"/>
        <w:numPr>
          <w:ilvl w:val="2"/>
          <w:numId w:val="1"/>
        </w:numPr>
        <w:ind w:left="709" w:firstLineChars="0"/>
        <w:jc w:val="left"/>
        <w:rPr>
          <w:rFonts w:ascii="微软雅黑" w:eastAsia="微软雅黑" w:hAnsi="微软雅黑"/>
          <w:sz w:val="24"/>
          <w:szCs w:val="24"/>
        </w:rPr>
      </w:pPr>
      <w:r>
        <w:rPr>
          <w:rFonts w:ascii="微软雅黑" w:eastAsia="微软雅黑" w:hAnsi="微软雅黑"/>
          <w:sz w:val="24"/>
          <w:szCs w:val="24"/>
        </w:rPr>
        <w:t>风险判定</w:t>
      </w:r>
    </w:p>
    <w:p w:rsidR="00055443" w:rsidRDefault="00055443" w:rsidP="00055443">
      <w:pPr>
        <w:ind w:left="-11" w:firstLineChars="182" w:firstLine="437"/>
        <w:jc w:val="left"/>
        <w:rPr>
          <w:rFonts w:ascii="微软雅黑" w:eastAsia="微软雅黑" w:hAnsi="微软雅黑"/>
          <w:sz w:val="24"/>
          <w:szCs w:val="24"/>
        </w:rPr>
      </w:pPr>
      <w:r>
        <w:rPr>
          <w:rFonts w:ascii="微软雅黑" w:eastAsia="微软雅黑" w:hAnsi="微软雅黑"/>
          <w:sz w:val="24"/>
          <w:szCs w:val="24"/>
        </w:rPr>
        <w:t>风险判定是对风险来源、程度或级别的总结，通过《矿物供应链地图》对风险进行判定，风险系数</w:t>
      </w:r>
      <w:r w:rsidRPr="0044479C">
        <w:rPr>
          <w:rFonts w:asciiTheme="minorEastAsia" w:hAnsiTheme="minorEastAsia" w:hint="eastAsia"/>
          <w:sz w:val="24"/>
          <w:szCs w:val="24"/>
        </w:rPr>
        <w:t>为</w:t>
      </w:r>
      <w:r w:rsidRPr="00055443">
        <w:rPr>
          <w:rFonts w:ascii="微软雅黑" w:eastAsia="微软雅黑" w:hAnsi="微软雅黑" w:hint="eastAsia"/>
          <w:sz w:val="24"/>
          <w:szCs w:val="24"/>
        </w:rPr>
        <w:t>评价项目的加和，大于5为高风险，即红旗信号，低于5为低风险</w:t>
      </w:r>
      <w:r>
        <w:rPr>
          <w:rFonts w:ascii="微软雅黑" w:eastAsia="微软雅黑" w:hAnsi="微软雅黑" w:hint="eastAsia"/>
          <w:sz w:val="24"/>
          <w:szCs w:val="24"/>
        </w:rPr>
        <w:t>。</w:t>
      </w:r>
    </w:p>
    <w:p w:rsidR="00055443" w:rsidRDefault="00055443" w:rsidP="00055443">
      <w:pPr>
        <w:ind w:left="-11" w:firstLineChars="182" w:firstLine="437"/>
        <w:jc w:val="left"/>
        <w:rPr>
          <w:rFonts w:ascii="微软雅黑" w:eastAsia="微软雅黑" w:hAnsi="微软雅黑"/>
          <w:sz w:val="24"/>
          <w:szCs w:val="24"/>
        </w:rPr>
      </w:pPr>
      <w:r>
        <w:rPr>
          <w:rFonts w:ascii="微软雅黑" w:eastAsia="微软雅黑" w:hAnsi="微软雅黑"/>
          <w:sz w:val="24"/>
          <w:szCs w:val="24"/>
        </w:rPr>
        <w:t>判定措施：填写《矿物供应链地图》</w:t>
      </w:r>
    </w:p>
    <w:p w:rsidR="000835C3" w:rsidRPr="00055443" w:rsidRDefault="000835C3" w:rsidP="00055443">
      <w:pPr>
        <w:ind w:left="-11" w:firstLineChars="182" w:firstLine="437"/>
        <w:jc w:val="left"/>
        <w:rPr>
          <w:rFonts w:ascii="微软雅黑" w:eastAsia="微软雅黑" w:hAnsi="微软雅黑"/>
          <w:sz w:val="24"/>
          <w:szCs w:val="24"/>
        </w:rPr>
      </w:pPr>
      <w:r w:rsidRPr="00055443">
        <w:rPr>
          <w:rFonts w:ascii="微软雅黑" w:eastAsia="微软雅黑" w:hAnsi="微软雅黑" w:hint="eastAsia"/>
          <w:sz w:val="24"/>
          <w:szCs w:val="24"/>
        </w:rPr>
        <w:t>由于</w:t>
      </w:r>
      <w:proofErr w:type="gramStart"/>
      <w:r w:rsidRPr="00055443">
        <w:rPr>
          <w:rFonts w:ascii="微软雅黑" w:eastAsia="微软雅黑" w:hAnsi="微软雅黑" w:hint="eastAsia"/>
          <w:sz w:val="24"/>
          <w:szCs w:val="24"/>
        </w:rPr>
        <w:t>粗硒供应</w:t>
      </w:r>
      <w:proofErr w:type="gramEnd"/>
      <w:r w:rsidRPr="00055443">
        <w:rPr>
          <w:rFonts w:ascii="微软雅黑" w:eastAsia="微软雅黑" w:hAnsi="微软雅黑" w:hint="eastAsia"/>
          <w:sz w:val="24"/>
          <w:szCs w:val="24"/>
        </w:rPr>
        <w:t>商还未能提供上一级供应商的KYC问卷，</w:t>
      </w:r>
      <w:r w:rsidR="00055443">
        <w:rPr>
          <w:rFonts w:ascii="微软雅黑" w:eastAsia="微软雅黑" w:hAnsi="微软雅黑" w:hint="eastAsia"/>
          <w:sz w:val="24"/>
          <w:szCs w:val="24"/>
        </w:rPr>
        <w:t>根据风险系统判定为低风险，</w:t>
      </w:r>
      <w:r w:rsidRPr="00055443">
        <w:rPr>
          <w:rFonts w:ascii="微软雅黑" w:eastAsia="微软雅黑" w:hAnsi="微软雅黑" w:hint="eastAsia"/>
          <w:sz w:val="24"/>
          <w:szCs w:val="24"/>
        </w:rPr>
        <w:t>我们制定了风险缓解计划，督促</w:t>
      </w:r>
      <w:proofErr w:type="gramStart"/>
      <w:r w:rsidRPr="00055443">
        <w:rPr>
          <w:rFonts w:ascii="微软雅黑" w:eastAsia="微软雅黑" w:hAnsi="微软雅黑" w:hint="eastAsia"/>
          <w:sz w:val="24"/>
          <w:szCs w:val="24"/>
        </w:rPr>
        <w:t>粗硒供应</w:t>
      </w:r>
      <w:proofErr w:type="gramEnd"/>
      <w:r w:rsidRPr="00055443">
        <w:rPr>
          <w:rFonts w:ascii="微软雅黑" w:eastAsia="微软雅黑" w:hAnsi="微软雅黑" w:hint="eastAsia"/>
          <w:sz w:val="24"/>
          <w:szCs w:val="24"/>
        </w:rPr>
        <w:t>商按政策收集相应的资料。</w:t>
      </w:r>
    </w:p>
    <w:p w:rsidR="006F1134" w:rsidRPr="00055443" w:rsidRDefault="006F1134" w:rsidP="003E382D">
      <w:pPr>
        <w:pStyle w:val="a5"/>
        <w:numPr>
          <w:ilvl w:val="1"/>
          <w:numId w:val="1"/>
        </w:numPr>
        <w:ind w:left="709" w:firstLineChars="0"/>
        <w:jc w:val="left"/>
        <w:rPr>
          <w:rFonts w:ascii="微软雅黑" w:eastAsia="微软雅黑" w:hAnsi="微软雅黑"/>
          <w:b/>
          <w:sz w:val="24"/>
          <w:szCs w:val="24"/>
        </w:rPr>
      </w:pPr>
      <w:r w:rsidRPr="00055443">
        <w:rPr>
          <w:rFonts w:ascii="微软雅黑" w:eastAsia="微软雅黑" w:hAnsi="微软雅黑"/>
          <w:b/>
          <w:sz w:val="24"/>
          <w:szCs w:val="24"/>
        </w:rPr>
        <w:t>第三步</w:t>
      </w:r>
      <w:r w:rsidR="00055443" w:rsidRPr="00055443">
        <w:rPr>
          <w:rFonts w:ascii="微软雅黑" w:eastAsia="微软雅黑" w:hAnsi="微软雅黑"/>
          <w:b/>
          <w:sz w:val="24"/>
          <w:szCs w:val="24"/>
        </w:rPr>
        <w:t>：针对已经识别的风险制定并实施应对策略</w:t>
      </w:r>
    </w:p>
    <w:p w:rsidR="00055443" w:rsidRDefault="00055443" w:rsidP="00055443">
      <w:pPr>
        <w:pStyle w:val="a5"/>
        <w:ind w:left="709" w:firstLineChars="0" w:firstLine="0"/>
        <w:jc w:val="left"/>
        <w:rPr>
          <w:rFonts w:ascii="微软雅黑" w:eastAsia="微软雅黑" w:hAnsi="微软雅黑"/>
          <w:sz w:val="24"/>
          <w:szCs w:val="24"/>
        </w:rPr>
      </w:pPr>
      <w:r>
        <w:rPr>
          <w:rFonts w:ascii="微软雅黑" w:eastAsia="微软雅黑" w:hAnsi="微软雅黑"/>
          <w:sz w:val="24"/>
          <w:szCs w:val="24"/>
        </w:rPr>
        <w:t>根据《</w:t>
      </w:r>
      <w:r w:rsidRPr="00055443">
        <w:rPr>
          <w:rFonts w:ascii="微软雅黑" w:eastAsia="微软雅黑" w:hAnsi="微软雅黑" w:hint="eastAsia"/>
          <w:sz w:val="24"/>
          <w:szCs w:val="24"/>
        </w:rPr>
        <w:t>CAHRA风险识别和评估程序</w:t>
      </w:r>
      <w:r>
        <w:rPr>
          <w:rFonts w:ascii="微软雅黑" w:eastAsia="微软雅黑" w:hAnsi="微软雅黑" w:hint="eastAsia"/>
          <w:sz w:val="24"/>
          <w:szCs w:val="24"/>
        </w:rPr>
        <w:t>》对黄金、钯、铂的供应风险进行缓解。</w:t>
      </w:r>
    </w:p>
    <w:p w:rsidR="00055443" w:rsidRPr="00055443" w:rsidRDefault="00055443" w:rsidP="00055443">
      <w:pPr>
        <w:pStyle w:val="a5"/>
        <w:ind w:left="709" w:firstLineChars="0" w:firstLine="0"/>
        <w:jc w:val="left"/>
        <w:rPr>
          <w:rFonts w:ascii="微软雅黑" w:eastAsia="微软雅黑" w:hAnsi="微软雅黑"/>
          <w:sz w:val="24"/>
          <w:szCs w:val="24"/>
        </w:rPr>
      </w:pPr>
      <w:r w:rsidRPr="00055443">
        <w:rPr>
          <w:rFonts w:ascii="微软雅黑" w:eastAsia="微软雅黑" w:hAnsi="微软雅黑" w:hint="eastAsia"/>
          <w:sz w:val="24"/>
          <w:szCs w:val="24"/>
        </w:rPr>
        <w:t>公司对所识别的风险采取的风险缓解策略如下：</w:t>
      </w:r>
    </w:p>
    <w:p w:rsidR="00055443" w:rsidRPr="00055443" w:rsidRDefault="00055443" w:rsidP="00055443">
      <w:pPr>
        <w:pStyle w:val="a5"/>
        <w:numPr>
          <w:ilvl w:val="0"/>
          <w:numId w:val="10"/>
        </w:numPr>
        <w:ind w:firstLineChars="0"/>
        <w:jc w:val="left"/>
        <w:rPr>
          <w:rFonts w:ascii="微软雅黑" w:eastAsia="微软雅黑" w:hAnsi="微软雅黑"/>
          <w:sz w:val="24"/>
          <w:szCs w:val="24"/>
        </w:rPr>
      </w:pPr>
      <w:r w:rsidRPr="00055443">
        <w:rPr>
          <w:rFonts w:ascii="微软雅黑" w:eastAsia="微软雅黑" w:hAnsi="微软雅黑" w:hint="eastAsia"/>
          <w:sz w:val="24"/>
          <w:szCs w:val="24"/>
        </w:rPr>
        <w:t>在风险缓解的过程中继续开展贸易；</w:t>
      </w:r>
    </w:p>
    <w:p w:rsidR="00055443" w:rsidRPr="00055443" w:rsidRDefault="00055443" w:rsidP="00055443">
      <w:pPr>
        <w:pStyle w:val="a5"/>
        <w:numPr>
          <w:ilvl w:val="0"/>
          <w:numId w:val="10"/>
        </w:numPr>
        <w:ind w:firstLineChars="0"/>
        <w:jc w:val="left"/>
        <w:rPr>
          <w:rFonts w:ascii="微软雅黑" w:eastAsia="微软雅黑" w:hAnsi="微软雅黑"/>
          <w:sz w:val="24"/>
          <w:szCs w:val="24"/>
        </w:rPr>
      </w:pPr>
      <w:r w:rsidRPr="00055443">
        <w:rPr>
          <w:rFonts w:ascii="微软雅黑" w:eastAsia="微软雅黑" w:hAnsi="微软雅黑" w:hint="eastAsia"/>
          <w:sz w:val="24"/>
          <w:szCs w:val="24"/>
        </w:rPr>
        <w:t>在不断降低可衡量风险的同时暂时中止/暂停贸易；</w:t>
      </w:r>
    </w:p>
    <w:p w:rsidR="00055443" w:rsidRDefault="00055443" w:rsidP="00055443">
      <w:pPr>
        <w:pStyle w:val="a5"/>
        <w:numPr>
          <w:ilvl w:val="0"/>
          <w:numId w:val="10"/>
        </w:numPr>
        <w:ind w:firstLineChars="0"/>
        <w:jc w:val="left"/>
        <w:rPr>
          <w:rFonts w:ascii="微软雅黑" w:eastAsia="微软雅黑" w:hAnsi="微软雅黑"/>
          <w:sz w:val="24"/>
          <w:szCs w:val="24"/>
        </w:rPr>
      </w:pPr>
      <w:r w:rsidRPr="00055443">
        <w:rPr>
          <w:rFonts w:ascii="微软雅黑" w:eastAsia="微软雅黑" w:hAnsi="微软雅黑" w:hint="eastAsia"/>
          <w:sz w:val="24"/>
          <w:szCs w:val="24"/>
        </w:rPr>
        <w:t>在风险缓解失败，或公司有理由认为风险缓解措施不可执行或无法接受的情况下，终止与供应商的合作。</w:t>
      </w:r>
    </w:p>
    <w:p w:rsidR="00055443" w:rsidRDefault="00055443" w:rsidP="00055443">
      <w:pPr>
        <w:ind w:left="409"/>
        <w:jc w:val="left"/>
        <w:rPr>
          <w:rFonts w:ascii="微软雅黑" w:eastAsia="微软雅黑" w:hAnsi="微软雅黑"/>
          <w:sz w:val="24"/>
          <w:szCs w:val="24"/>
        </w:rPr>
      </w:pPr>
      <w:r>
        <w:rPr>
          <w:rFonts w:ascii="微软雅黑" w:eastAsia="微软雅黑" w:hAnsi="微软雅黑"/>
          <w:sz w:val="24"/>
          <w:szCs w:val="24"/>
        </w:rPr>
        <w:t>公司对已识别出的风险采取以下风险缓解策略：</w:t>
      </w:r>
    </w:p>
    <w:p w:rsidR="00055443" w:rsidRPr="00055443" w:rsidRDefault="00055443" w:rsidP="00055443">
      <w:pPr>
        <w:ind w:firstLineChars="177" w:firstLine="425"/>
        <w:jc w:val="left"/>
        <w:rPr>
          <w:rFonts w:ascii="微软雅黑" w:eastAsia="微软雅黑" w:hAnsi="微软雅黑"/>
          <w:sz w:val="24"/>
          <w:szCs w:val="24"/>
        </w:rPr>
      </w:pPr>
      <w:r>
        <w:rPr>
          <w:rFonts w:ascii="微软雅黑" w:eastAsia="微软雅黑" w:hAnsi="微软雅黑"/>
          <w:sz w:val="24"/>
          <w:szCs w:val="24"/>
        </w:rPr>
        <w:t>对于识别出</w:t>
      </w:r>
      <w:proofErr w:type="gramStart"/>
      <w:r>
        <w:rPr>
          <w:rFonts w:ascii="微软雅黑" w:eastAsia="微软雅黑" w:hAnsi="微软雅黑"/>
          <w:sz w:val="24"/>
          <w:szCs w:val="24"/>
        </w:rPr>
        <w:t>粗硒供应</w:t>
      </w:r>
      <w:proofErr w:type="gramEnd"/>
      <w:r>
        <w:rPr>
          <w:rFonts w:ascii="微软雅黑" w:eastAsia="微软雅黑" w:hAnsi="微软雅黑"/>
          <w:sz w:val="24"/>
          <w:szCs w:val="24"/>
        </w:rPr>
        <w:t>为低风险，但由于</w:t>
      </w:r>
      <w:r w:rsidRPr="00055443">
        <w:rPr>
          <w:rFonts w:ascii="微软雅黑" w:eastAsia="微软雅黑" w:hAnsi="微软雅黑" w:hint="eastAsia"/>
          <w:sz w:val="24"/>
          <w:szCs w:val="24"/>
        </w:rPr>
        <w:t>未能提供上一级供应商的KYC问卷</w:t>
      </w:r>
      <w:r>
        <w:rPr>
          <w:rFonts w:ascii="微软雅黑" w:eastAsia="微软雅黑" w:hAnsi="微软雅黑" w:hint="eastAsia"/>
          <w:sz w:val="24"/>
          <w:szCs w:val="24"/>
        </w:rPr>
        <w:t>，直到追到矿山。我们会与供应商积极开展沟通，通过邮件、</w:t>
      </w:r>
      <w:proofErr w:type="gramStart"/>
      <w:r>
        <w:rPr>
          <w:rFonts w:ascii="微软雅黑" w:eastAsia="微软雅黑" w:hAnsi="微软雅黑" w:hint="eastAsia"/>
          <w:sz w:val="24"/>
          <w:szCs w:val="24"/>
        </w:rPr>
        <w:t>微信等</w:t>
      </w:r>
      <w:proofErr w:type="gramEnd"/>
      <w:r>
        <w:rPr>
          <w:rFonts w:ascii="微软雅黑" w:eastAsia="微软雅黑" w:hAnsi="微软雅黑" w:hint="eastAsia"/>
          <w:sz w:val="24"/>
          <w:szCs w:val="24"/>
        </w:rPr>
        <w:t>方式，督促供应</w:t>
      </w:r>
      <w:proofErr w:type="gramStart"/>
      <w:r>
        <w:rPr>
          <w:rFonts w:ascii="微软雅黑" w:eastAsia="微软雅黑" w:hAnsi="微软雅黑" w:hint="eastAsia"/>
          <w:sz w:val="24"/>
          <w:szCs w:val="24"/>
        </w:rPr>
        <w:t>商配合</w:t>
      </w:r>
      <w:proofErr w:type="gramEnd"/>
      <w:r>
        <w:rPr>
          <w:rFonts w:ascii="微软雅黑" w:eastAsia="微软雅黑" w:hAnsi="微软雅黑" w:hint="eastAsia"/>
          <w:sz w:val="24"/>
          <w:szCs w:val="24"/>
        </w:rPr>
        <w:t>调查。</w:t>
      </w:r>
    </w:p>
    <w:p w:rsidR="00055443" w:rsidRDefault="00E50226" w:rsidP="00055443">
      <w:pPr>
        <w:pStyle w:val="a5"/>
        <w:numPr>
          <w:ilvl w:val="1"/>
          <w:numId w:val="1"/>
        </w:numPr>
        <w:ind w:left="709" w:firstLineChars="0"/>
        <w:jc w:val="left"/>
        <w:rPr>
          <w:rFonts w:ascii="微软雅黑" w:eastAsia="微软雅黑" w:hAnsi="微软雅黑"/>
          <w:b/>
          <w:sz w:val="24"/>
          <w:szCs w:val="24"/>
        </w:rPr>
      </w:pPr>
      <w:r>
        <w:rPr>
          <w:rFonts w:ascii="微软雅黑" w:eastAsia="微软雅黑" w:hAnsi="微软雅黑" w:hint="eastAsia"/>
          <w:b/>
          <w:sz w:val="24"/>
          <w:szCs w:val="24"/>
        </w:rPr>
        <w:t>第四步：</w:t>
      </w:r>
      <w:proofErr w:type="gramStart"/>
      <w:r w:rsidR="00055443">
        <w:rPr>
          <w:rFonts w:ascii="微软雅黑" w:eastAsia="微软雅黑" w:hAnsi="微软雅黑" w:hint="eastAsia"/>
          <w:b/>
          <w:sz w:val="24"/>
          <w:szCs w:val="24"/>
        </w:rPr>
        <w:t>独立第三</w:t>
      </w:r>
      <w:proofErr w:type="gramEnd"/>
      <w:r w:rsidR="00055443">
        <w:rPr>
          <w:rFonts w:ascii="微软雅黑" w:eastAsia="微软雅黑" w:hAnsi="微软雅黑" w:hint="eastAsia"/>
          <w:b/>
          <w:sz w:val="24"/>
          <w:szCs w:val="24"/>
        </w:rPr>
        <w:t>方评估与审核</w:t>
      </w:r>
    </w:p>
    <w:p w:rsidR="00E50226" w:rsidRPr="00E50226" w:rsidRDefault="00E50226" w:rsidP="00E50226">
      <w:pPr>
        <w:ind w:firstLineChars="177" w:firstLine="425"/>
        <w:jc w:val="left"/>
        <w:rPr>
          <w:rFonts w:ascii="微软雅黑" w:eastAsia="微软雅黑" w:hAnsi="微软雅黑"/>
          <w:sz w:val="24"/>
          <w:szCs w:val="24"/>
        </w:rPr>
      </w:pPr>
      <w:r>
        <w:rPr>
          <w:rFonts w:ascii="微软雅黑" w:eastAsia="微软雅黑" w:hAnsi="微软雅黑" w:hint="eastAsia"/>
          <w:sz w:val="24"/>
          <w:szCs w:val="24"/>
        </w:rPr>
        <w:t>公司积极响应供应链尽职合</w:t>
      </w:r>
      <w:proofErr w:type="gramStart"/>
      <w:r>
        <w:rPr>
          <w:rFonts w:ascii="微软雅黑" w:eastAsia="微软雅黑" w:hAnsi="微软雅黑" w:hint="eastAsia"/>
          <w:sz w:val="24"/>
          <w:szCs w:val="24"/>
        </w:rPr>
        <w:t>规</w:t>
      </w:r>
      <w:proofErr w:type="gramEnd"/>
      <w:r>
        <w:rPr>
          <w:rFonts w:ascii="微软雅黑" w:eastAsia="微软雅黑" w:hAnsi="微软雅黑" w:hint="eastAsia"/>
          <w:sz w:val="24"/>
          <w:szCs w:val="24"/>
        </w:rPr>
        <w:t>要求，安排了第三方审核，满足利益相关方对供应链合</w:t>
      </w:r>
      <w:proofErr w:type="gramStart"/>
      <w:r>
        <w:rPr>
          <w:rFonts w:ascii="微软雅黑" w:eastAsia="微软雅黑" w:hAnsi="微软雅黑" w:hint="eastAsia"/>
          <w:sz w:val="24"/>
          <w:szCs w:val="24"/>
        </w:rPr>
        <w:t>规</w:t>
      </w:r>
      <w:proofErr w:type="gramEnd"/>
      <w:r>
        <w:rPr>
          <w:rFonts w:ascii="微软雅黑" w:eastAsia="微软雅黑" w:hAnsi="微软雅黑" w:hint="eastAsia"/>
          <w:sz w:val="24"/>
          <w:szCs w:val="24"/>
        </w:rPr>
        <w:t>、</w:t>
      </w:r>
      <w:r>
        <w:rPr>
          <w:rFonts w:ascii="微软雅黑" w:eastAsia="微软雅黑" w:hAnsi="微软雅黑" w:hint="eastAsia"/>
          <w:sz w:val="24"/>
          <w:szCs w:val="24"/>
        </w:rPr>
        <w:lastRenderedPageBreak/>
        <w:t>透明的期待。</w:t>
      </w:r>
    </w:p>
    <w:p w:rsidR="00E50226" w:rsidRDefault="00E50226" w:rsidP="00055443">
      <w:pPr>
        <w:pStyle w:val="a5"/>
        <w:numPr>
          <w:ilvl w:val="1"/>
          <w:numId w:val="1"/>
        </w:numPr>
        <w:ind w:left="709" w:firstLineChars="0"/>
        <w:jc w:val="left"/>
        <w:rPr>
          <w:rFonts w:ascii="微软雅黑" w:eastAsia="微软雅黑" w:hAnsi="微软雅黑"/>
          <w:b/>
          <w:sz w:val="24"/>
          <w:szCs w:val="24"/>
        </w:rPr>
      </w:pPr>
      <w:r>
        <w:rPr>
          <w:rFonts w:ascii="微软雅黑" w:eastAsia="微软雅黑" w:hAnsi="微软雅黑"/>
          <w:b/>
          <w:sz w:val="24"/>
          <w:szCs w:val="24"/>
        </w:rPr>
        <w:t>第五步：对供应</w:t>
      </w:r>
      <w:proofErr w:type="gramStart"/>
      <w:r>
        <w:rPr>
          <w:rFonts w:ascii="微软雅黑" w:eastAsia="微软雅黑" w:hAnsi="微软雅黑"/>
          <w:b/>
          <w:sz w:val="24"/>
          <w:szCs w:val="24"/>
        </w:rPr>
        <w:t>链风险</w:t>
      </w:r>
      <w:proofErr w:type="gramEnd"/>
      <w:r>
        <w:rPr>
          <w:rFonts w:ascii="微软雅黑" w:eastAsia="微软雅黑" w:hAnsi="微软雅黑"/>
          <w:b/>
          <w:sz w:val="24"/>
          <w:szCs w:val="24"/>
        </w:rPr>
        <w:t>管理过程和结果进行报告</w:t>
      </w:r>
    </w:p>
    <w:p w:rsidR="00E50226" w:rsidRDefault="00E50226" w:rsidP="00E50226">
      <w:pPr>
        <w:ind w:firstLineChars="177" w:firstLine="425"/>
        <w:jc w:val="left"/>
        <w:rPr>
          <w:rFonts w:ascii="微软雅黑" w:eastAsia="微软雅黑" w:hAnsi="微软雅黑" w:cs="FangSong"/>
          <w:kern w:val="0"/>
          <w:sz w:val="24"/>
          <w:szCs w:val="24"/>
        </w:rPr>
      </w:pPr>
      <w:r w:rsidRPr="00E50226">
        <w:rPr>
          <w:rFonts w:ascii="微软雅黑" w:eastAsia="微软雅黑" w:hAnsi="微软雅黑" w:hint="eastAsia"/>
          <w:sz w:val="24"/>
          <w:szCs w:val="24"/>
        </w:rPr>
        <w:t>公司供应链</w:t>
      </w:r>
      <w:r>
        <w:rPr>
          <w:rFonts w:ascii="微软雅黑" w:eastAsia="微软雅黑" w:hAnsi="微软雅黑" w:hint="eastAsia"/>
          <w:sz w:val="24"/>
          <w:szCs w:val="24"/>
        </w:rPr>
        <w:t>尽职管理报告发布周期为每年一次，可在</w:t>
      </w:r>
      <w:r>
        <w:rPr>
          <w:rFonts w:ascii="微软雅黑" w:eastAsia="微软雅黑" w:hAnsi="微软雅黑" w:cs="FangSong" w:hint="eastAsia"/>
          <w:kern w:val="0"/>
          <w:sz w:val="24"/>
          <w:szCs w:val="24"/>
        </w:rPr>
        <w:t>先导科技集团官网（</w:t>
      </w:r>
      <w:hyperlink r:id="rId10" w:history="1">
        <w:r w:rsidRPr="00753DFD">
          <w:rPr>
            <w:rStyle w:val="a6"/>
            <w:rFonts w:ascii="微软雅黑" w:eastAsia="微软雅黑" w:hAnsi="微软雅黑" w:cs="FangSong"/>
            <w:kern w:val="0"/>
            <w:sz w:val="24"/>
            <w:szCs w:val="24"/>
          </w:rPr>
          <w:t>https://www.vitalchem.com</w:t>
        </w:r>
      </w:hyperlink>
      <w:r>
        <w:rPr>
          <w:rFonts w:ascii="微软雅黑" w:eastAsia="微软雅黑" w:hAnsi="微软雅黑" w:cs="FangSong"/>
          <w:kern w:val="0"/>
          <w:sz w:val="24"/>
          <w:szCs w:val="24"/>
        </w:rPr>
        <w:t>）查阅。我们诚挚欢迎各界对我司黄金、钯、</w:t>
      </w:r>
      <w:proofErr w:type="gramStart"/>
      <w:r>
        <w:rPr>
          <w:rFonts w:ascii="微软雅黑" w:eastAsia="微软雅黑" w:hAnsi="微软雅黑" w:cs="FangSong"/>
          <w:kern w:val="0"/>
          <w:sz w:val="24"/>
          <w:szCs w:val="24"/>
        </w:rPr>
        <w:t>铂供应</w:t>
      </w:r>
      <w:proofErr w:type="gramEnd"/>
      <w:r>
        <w:rPr>
          <w:rFonts w:ascii="微软雅黑" w:eastAsia="微软雅黑" w:hAnsi="微软雅黑" w:cs="FangSong"/>
          <w:kern w:val="0"/>
          <w:sz w:val="24"/>
          <w:szCs w:val="24"/>
        </w:rPr>
        <w:t>链尽职管理工作提出建议。</w:t>
      </w:r>
    </w:p>
    <w:p w:rsidR="00782E60" w:rsidRDefault="00782E60" w:rsidP="00E50226">
      <w:pPr>
        <w:ind w:firstLineChars="177" w:firstLine="425"/>
        <w:jc w:val="left"/>
        <w:rPr>
          <w:rFonts w:ascii="微软雅黑" w:eastAsia="微软雅黑" w:hAnsi="微软雅黑" w:cs="FangSong"/>
          <w:kern w:val="0"/>
          <w:sz w:val="24"/>
          <w:szCs w:val="24"/>
        </w:rPr>
      </w:pPr>
    </w:p>
    <w:p w:rsidR="00782E60" w:rsidRDefault="00782E60" w:rsidP="00E50226">
      <w:pPr>
        <w:ind w:firstLineChars="177" w:firstLine="425"/>
        <w:jc w:val="left"/>
        <w:rPr>
          <w:rFonts w:ascii="微软雅黑" w:eastAsia="微软雅黑" w:hAnsi="微软雅黑" w:cs="FangSong"/>
          <w:kern w:val="0"/>
          <w:sz w:val="24"/>
          <w:szCs w:val="24"/>
        </w:rPr>
      </w:pPr>
      <w:r>
        <w:rPr>
          <w:rFonts w:ascii="微软雅黑" w:eastAsia="微软雅黑" w:hAnsi="微软雅黑" w:cs="FangSong" w:hint="eastAsia"/>
          <w:kern w:val="0"/>
          <w:sz w:val="24"/>
          <w:szCs w:val="24"/>
        </w:rPr>
        <w:t xml:space="preserve"> </w:t>
      </w:r>
      <w:r>
        <w:rPr>
          <w:rFonts w:ascii="微软雅黑" w:eastAsia="微软雅黑" w:hAnsi="微软雅黑" w:cs="FangSong"/>
          <w:kern w:val="0"/>
          <w:sz w:val="24"/>
          <w:szCs w:val="24"/>
        </w:rPr>
        <w:t xml:space="preserve">                 </w:t>
      </w:r>
      <w:r w:rsidR="008272C1">
        <w:rPr>
          <w:rFonts w:ascii="微软雅黑" w:eastAsia="微软雅黑" w:hAnsi="微软雅黑" w:cs="FangSong"/>
          <w:kern w:val="0"/>
          <w:sz w:val="24"/>
          <w:szCs w:val="24"/>
        </w:rPr>
        <w:t xml:space="preserve">                               </w:t>
      </w:r>
    </w:p>
    <w:p w:rsidR="00BF061B" w:rsidRDefault="00782E60" w:rsidP="00E42ABE">
      <w:pPr>
        <w:ind w:firstLineChars="177" w:firstLine="425"/>
        <w:jc w:val="left"/>
        <w:rPr>
          <w:rFonts w:ascii="微软雅黑" w:eastAsia="微软雅黑" w:hAnsi="微软雅黑" w:cs="FangSong" w:hint="eastAsia"/>
          <w:kern w:val="0"/>
          <w:sz w:val="24"/>
          <w:szCs w:val="24"/>
        </w:rPr>
      </w:pPr>
      <w:r>
        <w:rPr>
          <w:rFonts w:ascii="微软雅黑" w:eastAsia="微软雅黑" w:hAnsi="微软雅黑" w:cs="FangSong" w:hint="eastAsia"/>
          <w:kern w:val="0"/>
          <w:sz w:val="24"/>
          <w:szCs w:val="24"/>
        </w:rPr>
        <w:t xml:space="preserve"> </w:t>
      </w:r>
      <w:r>
        <w:rPr>
          <w:rFonts w:ascii="微软雅黑" w:eastAsia="微软雅黑" w:hAnsi="微软雅黑" w:cs="FangSong"/>
          <w:kern w:val="0"/>
          <w:sz w:val="24"/>
          <w:szCs w:val="24"/>
        </w:rPr>
        <w:t xml:space="preserve">                                            广东先导稀贵金属材料有限公司</w:t>
      </w:r>
      <w:r w:rsidR="00E42ABE">
        <w:rPr>
          <w:rFonts w:ascii="微软雅黑" w:eastAsia="微软雅黑" w:hAnsi="微软雅黑" w:cs="FangSong"/>
          <w:kern w:val="0"/>
          <w:sz w:val="24"/>
          <w:szCs w:val="24"/>
        </w:rPr>
        <w:t xml:space="preserve"> </w:t>
      </w:r>
    </w:p>
    <w:p w:rsidR="00782E60" w:rsidRPr="00E50226" w:rsidRDefault="00782E60" w:rsidP="00BF061B">
      <w:pPr>
        <w:ind w:firstLineChars="2477" w:firstLine="5945"/>
        <w:jc w:val="left"/>
        <w:rPr>
          <w:rFonts w:ascii="微软雅黑" w:eastAsia="微软雅黑" w:hAnsi="微软雅黑"/>
          <w:sz w:val="24"/>
          <w:szCs w:val="24"/>
        </w:rPr>
      </w:pPr>
      <w:r>
        <w:rPr>
          <w:rFonts w:ascii="微软雅黑" w:eastAsia="微软雅黑" w:hAnsi="微软雅黑" w:cs="FangSong"/>
          <w:kern w:val="0"/>
          <w:sz w:val="24"/>
          <w:szCs w:val="24"/>
        </w:rPr>
        <w:t>2024年</w:t>
      </w:r>
      <w:r>
        <w:rPr>
          <w:rFonts w:ascii="微软雅黑" w:eastAsia="微软雅黑" w:hAnsi="微软雅黑" w:cs="FangSong" w:hint="eastAsia"/>
          <w:kern w:val="0"/>
          <w:sz w:val="24"/>
          <w:szCs w:val="24"/>
        </w:rPr>
        <w:t>1</w:t>
      </w:r>
      <w:r>
        <w:rPr>
          <w:rFonts w:ascii="微软雅黑" w:eastAsia="微软雅黑" w:hAnsi="微软雅黑" w:cs="FangSong"/>
          <w:kern w:val="0"/>
          <w:sz w:val="24"/>
          <w:szCs w:val="24"/>
        </w:rPr>
        <w:t>0月</w:t>
      </w:r>
      <w:r>
        <w:rPr>
          <w:rFonts w:ascii="微软雅黑" w:eastAsia="微软雅黑" w:hAnsi="微软雅黑" w:cs="FangSong" w:hint="eastAsia"/>
          <w:kern w:val="0"/>
          <w:sz w:val="24"/>
          <w:szCs w:val="24"/>
        </w:rPr>
        <w:t>1</w:t>
      </w:r>
      <w:r>
        <w:rPr>
          <w:rFonts w:ascii="微软雅黑" w:eastAsia="微软雅黑" w:hAnsi="微软雅黑" w:cs="FangSong"/>
          <w:kern w:val="0"/>
          <w:sz w:val="24"/>
          <w:szCs w:val="24"/>
        </w:rPr>
        <w:t>0日</w:t>
      </w:r>
      <w:bookmarkStart w:id="1" w:name="_GoBack"/>
      <w:bookmarkEnd w:id="1"/>
    </w:p>
    <w:sectPr w:rsidR="00782E60" w:rsidRPr="00E50226" w:rsidSect="00B74630">
      <w:headerReference w:type="default" r:id="rId11"/>
      <w:headerReference w:type="first" r:id="rId12"/>
      <w:pgSz w:w="11906" w:h="16838"/>
      <w:pgMar w:top="720" w:right="851" w:bottom="720" w:left="1134" w:header="567"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4630" w:rsidRDefault="00B74630" w:rsidP="00B74630">
      <w:r>
        <w:separator/>
      </w:r>
    </w:p>
  </w:endnote>
  <w:endnote w:type="continuationSeparator" w:id="0">
    <w:p w:rsidR="00B74630" w:rsidRDefault="00B74630" w:rsidP="00B746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FangSong">
    <w:altName w:val="等线"/>
    <w:panose1 w:val="00000000000000000000"/>
    <w:charset w:val="86"/>
    <w:family w:val="auto"/>
    <w:notTrueType/>
    <w:pitch w:val="default"/>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4630" w:rsidRDefault="00B74630" w:rsidP="00B74630">
      <w:r>
        <w:separator/>
      </w:r>
    </w:p>
  </w:footnote>
  <w:footnote w:type="continuationSeparator" w:id="0">
    <w:p w:rsidR="00B74630" w:rsidRDefault="00B74630" w:rsidP="00B7463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72C1" w:rsidRPr="008272C1" w:rsidRDefault="00B74630" w:rsidP="008272C1">
    <w:pPr>
      <w:pStyle w:val="a3"/>
      <w:jc w:val="right"/>
      <w:rPr>
        <w:rFonts w:ascii="微软雅黑" w:eastAsia="微软雅黑" w:hAnsi="微软雅黑"/>
        <w:sz w:val="32"/>
      </w:rPr>
    </w:pPr>
    <w:r w:rsidRPr="008272C1">
      <w:rPr>
        <w:rFonts w:ascii="微软雅黑" w:eastAsia="微软雅黑" w:hAnsi="微软雅黑"/>
        <w:noProof/>
        <w:sz w:val="32"/>
      </w:rPr>
      <w:drawing>
        <wp:anchor distT="0" distB="0" distL="114300" distR="114300" simplePos="0" relativeHeight="251658240" behindDoc="0" locked="0" layoutInCell="1" allowOverlap="1" wp14:anchorId="4022D677" wp14:editId="138A7A2F">
          <wp:simplePos x="0" y="0"/>
          <wp:positionH relativeFrom="column">
            <wp:posOffset>48007</wp:posOffset>
          </wp:positionH>
          <wp:positionV relativeFrom="paragraph">
            <wp:posOffset>-276643</wp:posOffset>
          </wp:positionV>
          <wp:extent cx="1265530" cy="501637"/>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78546" cy="506796"/>
                  </a:xfrm>
                  <a:prstGeom prst="rect">
                    <a:avLst/>
                  </a:prstGeom>
                </pic:spPr>
              </pic:pic>
            </a:graphicData>
          </a:graphic>
          <wp14:sizeRelH relativeFrom="margin">
            <wp14:pctWidth>0</wp14:pctWidth>
          </wp14:sizeRelH>
          <wp14:sizeRelV relativeFrom="margin">
            <wp14:pctHeight>0</wp14:pctHeight>
          </wp14:sizeRelV>
        </wp:anchor>
      </w:drawing>
    </w:r>
    <w:r w:rsidRPr="008272C1">
      <w:rPr>
        <w:rFonts w:ascii="微软雅黑" w:eastAsia="微软雅黑" w:hAnsi="微软雅黑"/>
        <w:sz w:val="32"/>
      </w:rPr>
      <w:t>广东先导稀贵金属材料有限公司</w:t>
    </w:r>
  </w:p>
  <w:p w:rsidR="00B74630" w:rsidRPr="00DC7D10" w:rsidRDefault="00B74630" w:rsidP="00DC7D10"/>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4630" w:rsidRDefault="00B74630" w:rsidP="00B74630">
    <w:r w:rsidRPr="00B74630">
      <w:rPr>
        <w:noProof/>
      </w:rPr>
      <w:drawing>
        <wp:anchor distT="0" distB="0" distL="114300" distR="114300" simplePos="0" relativeHeight="251660288" behindDoc="0" locked="0" layoutInCell="1" allowOverlap="1" wp14:anchorId="7CB35843" wp14:editId="074E02EC">
          <wp:simplePos x="0" y="0"/>
          <wp:positionH relativeFrom="margin">
            <wp:align>left</wp:align>
          </wp:positionH>
          <wp:positionV relativeFrom="paragraph">
            <wp:posOffset>-87757</wp:posOffset>
          </wp:positionV>
          <wp:extent cx="1303937" cy="516862"/>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03937" cy="516862"/>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7930D8"/>
    <w:multiLevelType w:val="hybridMultilevel"/>
    <w:tmpl w:val="C946FA0A"/>
    <w:lvl w:ilvl="0" w:tplc="04090011">
      <w:start w:val="1"/>
      <w:numFmt w:val="decimal"/>
      <w:lvlText w:val="%1)"/>
      <w:lvlJc w:val="left"/>
      <w:pPr>
        <w:ind w:left="986" w:hanging="420"/>
      </w:p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1">
    <w:nsid w:val="0EB86D9D"/>
    <w:multiLevelType w:val="hybridMultilevel"/>
    <w:tmpl w:val="FB324C02"/>
    <w:lvl w:ilvl="0" w:tplc="04090011">
      <w:start w:val="1"/>
      <w:numFmt w:val="decimal"/>
      <w:lvlText w:val="%1)"/>
      <w:lvlJc w:val="left"/>
      <w:pPr>
        <w:ind w:left="846" w:hanging="420"/>
      </w:p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2">
    <w:nsid w:val="2035566B"/>
    <w:multiLevelType w:val="multilevel"/>
    <w:tmpl w:val="1A42D5FA"/>
    <w:lvl w:ilvl="0">
      <w:start w:val="1"/>
      <w:numFmt w:val="decimal"/>
      <w:lvlText w:val="%1.0"/>
      <w:lvlJc w:val="left"/>
      <w:pPr>
        <w:ind w:left="465" w:hanging="465"/>
      </w:pPr>
      <w:rPr>
        <w:rFonts w:hint="default"/>
      </w:rPr>
    </w:lvl>
    <w:lvl w:ilvl="1">
      <w:start w:val="1"/>
      <w:numFmt w:val="decimal"/>
      <w:lvlText w:val="%1.%2"/>
      <w:lvlJc w:val="left"/>
      <w:pPr>
        <w:ind w:left="1140" w:hanging="72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520" w:hanging="2160"/>
      </w:pPr>
      <w:rPr>
        <w:rFonts w:hint="default"/>
      </w:rPr>
    </w:lvl>
  </w:abstractNum>
  <w:abstractNum w:abstractNumId="3">
    <w:nsid w:val="3B2A7B74"/>
    <w:multiLevelType w:val="hybridMultilevel"/>
    <w:tmpl w:val="C946FA0A"/>
    <w:lvl w:ilvl="0" w:tplc="04090011">
      <w:start w:val="1"/>
      <w:numFmt w:val="decimal"/>
      <w:lvlText w:val="%1)"/>
      <w:lvlJc w:val="left"/>
      <w:pPr>
        <w:ind w:left="986" w:hanging="420"/>
      </w:p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4">
    <w:nsid w:val="43DD4540"/>
    <w:multiLevelType w:val="hybridMultilevel"/>
    <w:tmpl w:val="F5BCF58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44DA29C7"/>
    <w:multiLevelType w:val="hybridMultilevel"/>
    <w:tmpl w:val="F94435E2"/>
    <w:lvl w:ilvl="0" w:tplc="04090011">
      <w:start w:val="1"/>
      <w:numFmt w:val="decimal"/>
      <w:lvlText w:val="%1)"/>
      <w:lvlJc w:val="left"/>
      <w:pPr>
        <w:ind w:left="829" w:hanging="420"/>
      </w:pPr>
    </w:lvl>
    <w:lvl w:ilvl="1" w:tplc="04090019" w:tentative="1">
      <w:start w:val="1"/>
      <w:numFmt w:val="lowerLetter"/>
      <w:lvlText w:val="%2)"/>
      <w:lvlJc w:val="left"/>
      <w:pPr>
        <w:ind w:left="1249" w:hanging="420"/>
      </w:pPr>
    </w:lvl>
    <w:lvl w:ilvl="2" w:tplc="0409001B" w:tentative="1">
      <w:start w:val="1"/>
      <w:numFmt w:val="lowerRoman"/>
      <w:lvlText w:val="%3."/>
      <w:lvlJc w:val="right"/>
      <w:pPr>
        <w:ind w:left="1669" w:hanging="420"/>
      </w:pPr>
    </w:lvl>
    <w:lvl w:ilvl="3" w:tplc="0409000F" w:tentative="1">
      <w:start w:val="1"/>
      <w:numFmt w:val="decimal"/>
      <w:lvlText w:val="%4."/>
      <w:lvlJc w:val="left"/>
      <w:pPr>
        <w:ind w:left="2089" w:hanging="420"/>
      </w:pPr>
    </w:lvl>
    <w:lvl w:ilvl="4" w:tplc="04090019" w:tentative="1">
      <w:start w:val="1"/>
      <w:numFmt w:val="lowerLetter"/>
      <w:lvlText w:val="%5)"/>
      <w:lvlJc w:val="left"/>
      <w:pPr>
        <w:ind w:left="2509" w:hanging="420"/>
      </w:pPr>
    </w:lvl>
    <w:lvl w:ilvl="5" w:tplc="0409001B" w:tentative="1">
      <w:start w:val="1"/>
      <w:numFmt w:val="lowerRoman"/>
      <w:lvlText w:val="%6."/>
      <w:lvlJc w:val="right"/>
      <w:pPr>
        <w:ind w:left="2929" w:hanging="420"/>
      </w:pPr>
    </w:lvl>
    <w:lvl w:ilvl="6" w:tplc="0409000F" w:tentative="1">
      <w:start w:val="1"/>
      <w:numFmt w:val="decimal"/>
      <w:lvlText w:val="%7."/>
      <w:lvlJc w:val="left"/>
      <w:pPr>
        <w:ind w:left="3349" w:hanging="420"/>
      </w:pPr>
    </w:lvl>
    <w:lvl w:ilvl="7" w:tplc="04090019" w:tentative="1">
      <w:start w:val="1"/>
      <w:numFmt w:val="lowerLetter"/>
      <w:lvlText w:val="%8)"/>
      <w:lvlJc w:val="left"/>
      <w:pPr>
        <w:ind w:left="3769" w:hanging="420"/>
      </w:pPr>
    </w:lvl>
    <w:lvl w:ilvl="8" w:tplc="0409001B" w:tentative="1">
      <w:start w:val="1"/>
      <w:numFmt w:val="lowerRoman"/>
      <w:lvlText w:val="%9."/>
      <w:lvlJc w:val="right"/>
      <w:pPr>
        <w:ind w:left="4189" w:hanging="420"/>
      </w:pPr>
    </w:lvl>
  </w:abstractNum>
  <w:abstractNum w:abstractNumId="6">
    <w:nsid w:val="575E7980"/>
    <w:multiLevelType w:val="hybridMultilevel"/>
    <w:tmpl w:val="7C7649E0"/>
    <w:lvl w:ilvl="0" w:tplc="0409000B">
      <w:start w:val="1"/>
      <w:numFmt w:val="bullet"/>
      <w:lvlText w:val=""/>
      <w:lvlJc w:val="left"/>
      <w:pPr>
        <w:ind w:left="409" w:hanging="420"/>
      </w:pPr>
      <w:rPr>
        <w:rFonts w:ascii="Wingdings" w:hAnsi="Wingdings" w:hint="default"/>
      </w:rPr>
    </w:lvl>
    <w:lvl w:ilvl="1" w:tplc="04090003" w:tentative="1">
      <w:start w:val="1"/>
      <w:numFmt w:val="bullet"/>
      <w:lvlText w:val=""/>
      <w:lvlJc w:val="left"/>
      <w:pPr>
        <w:ind w:left="829" w:hanging="420"/>
      </w:pPr>
      <w:rPr>
        <w:rFonts w:ascii="Wingdings" w:hAnsi="Wingdings" w:hint="default"/>
      </w:rPr>
    </w:lvl>
    <w:lvl w:ilvl="2" w:tplc="04090005" w:tentative="1">
      <w:start w:val="1"/>
      <w:numFmt w:val="bullet"/>
      <w:lvlText w:val=""/>
      <w:lvlJc w:val="left"/>
      <w:pPr>
        <w:ind w:left="1249" w:hanging="420"/>
      </w:pPr>
      <w:rPr>
        <w:rFonts w:ascii="Wingdings" w:hAnsi="Wingdings" w:hint="default"/>
      </w:rPr>
    </w:lvl>
    <w:lvl w:ilvl="3" w:tplc="04090001" w:tentative="1">
      <w:start w:val="1"/>
      <w:numFmt w:val="bullet"/>
      <w:lvlText w:val=""/>
      <w:lvlJc w:val="left"/>
      <w:pPr>
        <w:ind w:left="1669" w:hanging="420"/>
      </w:pPr>
      <w:rPr>
        <w:rFonts w:ascii="Wingdings" w:hAnsi="Wingdings" w:hint="default"/>
      </w:rPr>
    </w:lvl>
    <w:lvl w:ilvl="4" w:tplc="04090003" w:tentative="1">
      <w:start w:val="1"/>
      <w:numFmt w:val="bullet"/>
      <w:lvlText w:val=""/>
      <w:lvlJc w:val="left"/>
      <w:pPr>
        <w:ind w:left="2089" w:hanging="420"/>
      </w:pPr>
      <w:rPr>
        <w:rFonts w:ascii="Wingdings" w:hAnsi="Wingdings" w:hint="default"/>
      </w:rPr>
    </w:lvl>
    <w:lvl w:ilvl="5" w:tplc="04090005" w:tentative="1">
      <w:start w:val="1"/>
      <w:numFmt w:val="bullet"/>
      <w:lvlText w:val=""/>
      <w:lvlJc w:val="left"/>
      <w:pPr>
        <w:ind w:left="2509" w:hanging="420"/>
      </w:pPr>
      <w:rPr>
        <w:rFonts w:ascii="Wingdings" w:hAnsi="Wingdings" w:hint="default"/>
      </w:rPr>
    </w:lvl>
    <w:lvl w:ilvl="6" w:tplc="04090001" w:tentative="1">
      <w:start w:val="1"/>
      <w:numFmt w:val="bullet"/>
      <w:lvlText w:val=""/>
      <w:lvlJc w:val="left"/>
      <w:pPr>
        <w:ind w:left="2929" w:hanging="420"/>
      </w:pPr>
      <w:rPr>
        <w:rFonts w:ascii="Wingdings" w:hAnsi="Wingdings" w:hint="default"/>
      </w:rPr>
    </w:lvl>
    <w:lvl w:ilvl="7" w:tplc="04090003" w:tentative="1">
      <w:start w:val="1"/>
      <w:numFmt w:val="bullet"/>
      <w:lvlText w:val=""/>
      <w:lvlJc w:val="left"/>
      <w:pPr>
        <w:ind w:left="3349" w:hanging="420"/>
      </w:pPr>
      <w:rPr>
        <w:rFonts w:ascii="Wingdings" w:hAnsi="Wingdings" w:hint="default"/>
      </w:rPr>
    </w:lvl>
    <w:lvl w:ilvl="8" w:tplc="04090005" w:tentative="1">
      <w:start w:val="1"/>
      <w:numFmt w:val="bullet"/>
      <w:lvlText w:val=""/>
      <w:lvlJc w:val="left"/>
      <w:pPr>
        <w:ind w:left="3769" w:hanging="420"/>
      </w:pPr>
      <w:rPr>
        <w:rFonts w:ascii="Wingdings" w:hAnsi="Wingdings" w:hint="default"/>
      </w:rPr>
    </w:lvl>
  </w:abstractNum>
  <w:abstractNum w:abstractNumId="7">
    <w:nsid w:val="6BCF237C"/>
    <w:multiLevelType w:val="hybridMultilevel"/>
    <w:tmpl w:val="C946FA0A"/>
    <w:lvl w:ilvl="0" w:tplc="04090011">
      <w:start w:val="1"/>
      <w:numFmt w:val="decimal"/>
      <w:lvlText w:val="%1)"/>
      <w:lvlJc w:val="left"/>
      <w:pPr>
        <w:ind w:left="986" w:hanging="420"/>
      </w:p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8">
    <w:nsid w:val="6BE33B9A"/>
    <w:multiLevelType w:val="hybridMultilevel"/>
    <w:tmpl w:val="8D28A13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726F641D"/>
    <w:multiLevelType w:val="hybridMultilevel"/>
    <w:tmpl w:val="F94435E2"/>
    <w:lvl w:ilvl="0" w:tplc="04090011">
      <w:start w:val="1"/>
      <w:numFmt w:val="decimal"/>
      <w:lvlText w:val="%1)"/>
      <w:lvlJc w:val="left"/>
      <w:pPr>
        <w:ind w:left="829" w:hanging="420"/>
      </w:pPr>
    </w:lvl>
    <w:lvl w:ilvl="1" w:tplc="04090019" w:tentative="1">
      <w:start w:val="1"/>
      <w:numFmt w:val="lowerLetter"/>
      <w:lvlText w:val="%2)"/>
      <w:lvlJc w:val="left"/>
      <w:pPr>
        <w:ind w:left="1249" w:hanging="420"/>
      </w:pPr>
    </w:lvl>
    <w:lvl w:ilvl="2" w:tplc="0409001B" w:tentative="1">
      <w:start w:val="1"/>
      <w:numFmt w:val="lowerRoman"/>
      <w:lvlText w:val="%3."/>
      <w:lvlJc w:val="right"/>
      <w:pPr>
        <w:ind w:left="1669" w:hanging="420"/>
      </w:pPr>
    </w:lvl>
    <w:lvl w:ilvl="3" w:tplc="0409000F" w:tentative="1">
      <w:start w:val="1"/>
      <w:numFmt w:val="decimal"/>
      <w:lvlText w:val="%4."/>
      <w:lvlJc w:val="left"/>
      <w:pPr>
        <w:ind w:left="2089" w:hanging="420"/>
      </w:pPr>
    </w:lvl>
    <w:lvl w:ilvl="4" w:tplc="04090019" w:tentative="1">
      <w:start w:val="1"/>
      <w:numFmt w:val="lowerLetter"/>
      <w:lvlText w:val="%5)"/>
      <w:lvlJc w:val="left"/>
      <w:pPr>
        <w:ind w:left="2509" w:hanging="420"/>
      </w:pPr>
    </w:lvl>
    <w:lvl w:ilvl="5" w:tplc="0409001B" w:tentative="1">
      <w:start w:val="1"/>
      <w:numFmt w:val="lowerRoman"/>
      <w:lvlText w:val="%6."/>
      <w:lvlJc w:val="right"/>
      <w:pPr>
        <w:ind w:left="2929" w:hanging="420"/>
      </w:pPr>
    </w:lvl>
    <w:lvl w:ilvl="6" w:tplc="0409000F" w:tentative="1">
      <w:start w:val="1"/>
      <w:numFmt w:val="decimal"/>
      <w:lvlText w:val="%7."/>
      <w:lvlJc w:val="left"/>
      <w:pPr>
        <w:ind w:left="3349" w:hanging="420"/>
      </w:pPr>
    </w:lvl>
    <w:lvl w:ilvl="7" w:tplc="04090019" w:tentative="1">
      <w:start w:val="1"/>
      <w:numFmt w:val="lowerLetter"/>
      <w:lvlText w:val="%8)"/>
      <w:lvlJc w:val="left"/>
      <w:pPr>
        <w:ind w:left="3769" w:hanging="420"/>
      </w:pPr>
    </w:lvl>
    <w:lvl w:ilvl="8" w:tplc="0409001B" w:tentative="1">
      <w:start w:val="1"/>
      <w:numFmt w:val="lowerRoman"/>
      <w:lvlText w:val="%9."/>
      <w:lvlJc w:val="right"/>
      <w:pPr>
        <w:ind w:left="4189" w:hanging="420"/>
      </w:pPr>
    </w:lvl>
  </w:abstractNum>
  <w:num w:numId="1">
    <w:abstractNumId w:val="2"/>
  </w:num>
  <w:num w:numId="2">
    <w:abstractNumId w:val="6"/>
  </w:num>
  <w:num w:numId="3">
    <w:abstractNumId w:val="3"/>
  </w:num>
  <w:num w:numId="4">
    <w:abstractNumId w:val="0"/>
  </w:num>
  <w:num w:numId="5">
    <w:abstractNumId w:val="7"/>
  </w:num>
  <w:num w:numId="6">
    <w:abstractNumId w:val="8"/>
  </w:num>
  <w:num w:numId="7">
    <w:abstractNumId w:val="1"/>
  </w:num>
  <w:num w:numId="8">
    <w:abstractNumId w:val="5"/>
  </w:num>
  <w:num w:numId="9">
    <w:abstractNumId w:val="4"/>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6751"/>
    <w:rsid w:val="00055443"/>
    <w:rsid w:val="000835C3"/>
    <w:rsid w:val="002C373F"/>
    <w:rsid w:val="002D6751"/>
    <w:rsid w:val="003E382D"/>
    <w:rsid w:val="00422ACA"/>
    <w:rsid w:val="00456AD6"/>
    <w:rsid w:val="004E3ECD"/>
    <w:rsid w:val="00546862"/>
    <w:rsid w:val="005A1AE1"/>
    <w:rsid w:val="006F1134"/>
    <w:rsid w:val="00782E60"/>
    <w:rsid w:val="00792EC0"/>
    <w:rsid w:val="008272C1"/>
    <w:rsid w:val="008D3DA2"/>
    <w:rsid w:val="00A7771F"/>
    <w:rsid w:val="00B41B8D"/>
    <w:rsid w:val="00B74630"/>
    <w:rsid w:val="00BF061B"/>
    <w:rsid w:val="00C1622D"/>
    <w:rsid w:val="00D3035B"/>
    <w:rsid w:val="00DC7D10"/>
    <w:rsid w:val="00E42ABE"/>
    <w:rsid w:val="00E50226"/>
    <w:rsid w:val="00E92A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chartTrackingRefBased/>
  <w15:docId w15:val="{BFC22705-86C7-4E19-99A0-7882D20BA7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7463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74630"/>
    <w:rPr>
      <w:sz w:val="18"/>
      <w:szCs w:val="18"/>
    </w:rPr>
  </w:style>
  <w:style w:type="paragraph" w:styleId="a4">
    <w:name w:val="footer"/>
    <w:basedOn w:val="a"/>
    <w:link w:val="Char0"/>
    <w:uiPriority w:val="99"/>
    <w:unhideWhenUsed/>
    <w:rsid w:val="00B74630"/>
    <w:pPr>
      <w:tabs>
        <w:tab w:val="center" w:pos="4153"/>
        <w:tab w:val="right" w:pos="8306"/>
      </w:tabs>
      <w:snapToGrid w:val="0"/>
      <w:jc w:val="left"/>
    </w:pPr>
    <w:rPr>
      <w:sz w:val="18"/>
      <w:szCs w:val="18"/>
    </w:rPr>
  </w:style>
  <w:style w:type="character" w:customStyle="1" w:styleId="Char0">
    <w:name w:val="页脚 Char"/>
    <w:basedOn w:val="a0"/>
    <w:link w:val="a4"/>
    <w:uiPriority w:val="99"/>
    <w:rsid w:val="00B74630"/>
    <w:rPr>
      <w:sz w:val="18"/>
      <w:szCs w:val="18"/>
    </w:rPr>
  </w:style>
  <w:style w:type="paragraph" w:styleId="a5">
    <w:name w:val="List Paragraph"/>
    <w:basedOn w:val="a"/>
    <w:uiPriority w:val="34"/>
    <w:qFormat/>
    <w:rsid w:val="00B74630"/>
    <w:pPr>
      <w:ind w:firstLineChars="200" w:firstLine="420"/>
    </w:pPr>
  </w:style>
  <w:style w:type="character" w:styleId="a6">
    <w:name w:val="Hyperlink"/>
    <w:basedOn w:val="a0"/>
    <w:uiPriority w:val="99"/>
    <w:unhideWhenUsed/>
    <w:rsid w:val="00D3035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italchem.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vitalchem.com" TargetMode="External"/><Relationship Id="rId4" Type="http://schemas.openxmlformats.org/officeDocument/2006/relationships/settings" Target="settings.xml"/><Relationship Id="rId9" Type="http://schemas.openxmlformats.org/officeDocument/2006/relationships/hyperlink" Target="https://www.vitalchem.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C8D066-08E8-4B38-B3D5-595E93F53B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353</TotalTime>
  <Pages>7</Pages>
  <Words>589</Words>
  <Characters>3360</Characters>
  <Application>Microsoft Office Word</Application>
  <DocSecurity>0</DocSecurity>
  <Lines>28</Lines>
  <Paragraphs>7</Paragraphs>
  <ScaleCrop>false</ScaleCrop>
  <Company>P R C</Company>
  <LinksUpToDate>false</LinksUpToDate>
  <CharactersWithSpaces>3942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欧阳玉军</dc:creator>
  <cp:keywords/>
  <dc:description/>
  <cp:lastModifiedBy>欧阳玉军</cp:lastModifiedBy>
  <cp:revision>27</cp:revision>
  <dcterms:created xsi:type="dcterms:W3CDTF">2024-10-10T03:04:00Z</dcterms:created>
  <dcterms:modified xsi:type="dcterms:W3CDTF">2024-10-12T00:44:00Z</dcterms:modified>
</cp:coreProperties>
</file>